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080BA" w14:textId="0120758B" w:rsidR="004124F2" w:rsidRPr="004124F2" w:rsidRDefault="00F05E21" w:rsidP="004124F2">
      <w:pPr>
        <w:spacing w:after="0" w:line="240" w:lineRule="auto"/>
        <w:jc w:val="center"/>
        <w:rPr>
          <w:rFonts w:ascii="Times New Roman" w:eastAsia="Times New Roman" w:hAnsi="Times New Roman" w:cs="Times New Roman"/>
          <w:color w:val="FF0000"/>
          <w:sz w:val="20"/>
          <w:szCs w:val="20"/>
        </w:rPr>
      </w:pPr>
      <w:r w:rsidRPr="004124F2">
        <w:rPr>
          <w:rFonts w:ascii="Times New Roman" w:eastAsia="Times New Roman" w:hAnsi="Times New Roman" w:cs="Times New Roman"/>
          <w:noProof/>
          <w:color w:val="FF0000"/>
          <w:sz w:val="20"/>
          <w:szCs w:val="20"/>
        </w:rPr>
        <w:drawing>
          <wp:inline distT="0" distB="0" distL="0" distR="0" wp14:anchorId="4D9B73AB" wp14:editId="5FB143A8">
            <wp:extent cx="208026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3320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080260" cy="723900"/>
                    </a:xfrm>
                    <a:prstGeom prst="rect">
                      <a:avLst/>
                    </a:prstGeom>
                    <a:noFill/>
                    <a:ln>
                      <a:noFill/>
                    </a:ln>
                  </pic:spPr>
                </pic:pic>
              </a:graphicData>
            </a:graphic>
          </wp:inline>
        </w:drawing>
      </w:r>
    </w:p>
    <w:p w14:paraId="4BB75B47" w14:textId="77777777" w:rsidR="004124F2" w:rsidRPr="004124F2" w:rsidRDefault="00F05E21" w:rsidP="004124F2">
      <w:pPr>
        <w:spacing w:after="0" w:line="240" w:lineRule="auto"/>
        <w:rPr>
          <w:rFonts w:ascii="Times New Roman" w:eastAsia="Times New Roman" w:hAnsi="Times New Roman" w:cs="Times New Roman"/>
          <w:color w:val="000000"/>
          <w:sz w:val="20"/>
          <w:szCs w:val="20"/>
        </w:rPr>
      </w:pPr>
      <w:r w:rsidRPr="004124F2">
        <w:rPr>
          <w:rFonts w:ascii="Times New Roman" w:eastAsia="Times New Roman" w:hAnsi="Times New Roman" w:cs="Times New Roman"/>
          <w:color w:val="000000"/>
          <w:sz w:val="20"/>
          <w:szCs w:val="20"/>
        </w:rPr>
        <w:t> </w:t>
      </w:r>
    </w:p>
    <w:p w14:paraId="7BF82B9E" w14:textId="77777777" w:rsidR="00C946CB" w:rsidRDefault="00C946CB" w:rsidP="00B0651E">
      <w:pPr>
        <w:spacing w:after="0" w:line="240" w:lineRule="auto"/>
        <w:jc w:val="center"/>
        <w:rPr>
          <w:rFonts w:ascii="Times New Roman" w:eastAsia="Times New Roman" w:hAnsi="Times New Roman" w:cs="Times New Roman"/>
          <w:b/>
          <w:bCs/>
          <w:color w:val="000000"/>
          <w:sz w:val="28"/>
          <w:szCs w:val="28"/>
        </w:rPr>
      </w:pPr>
    </w:p>
    <w:p w14:paraId="130E7795" w14:textId="708B8008" w:rsidR="008D4319" w:rsidRDefault="00E83E49" w:rsidP="00B0651E">
      <w:pPr>
        <w:spacing w:after="0" w:line="240" w:lineRule="auto"/>
        <w:jc w:val="center"/>
        <w:rPr>
          <w:rFonts w:ascii="Times New Roman" w:eastAsia="Times New Roman" w:hAnsi="Times New Roman" w:cs="Times New Roman"/>
          <w:b/>
          <w:bCs/>
          <w:color w:val="000000"/>
          <w:sz w:val="28"/>
          <w:szCs w:val="28"/>
        </w:rPr>
      </w:pPr>
      <w:r w:rsidRPr="00EB2AA0">
        <w:rPr>
          <w:rFonts w:ascii="Times New Roman" w:eastAsia="Times New Roman" w:hAnsi="Times New Roman" w:cs="Times New Roman"/>
          <w:b/>
          <w:bCs/>
          <w:color w:val="000000"/>
          <w:sz w:val="28"/>
          <w:szCs w:val="28"/>
        </w:rPr>
        <w:t xml:space="preserve">CION INVESTMENT CORPORATION </w:t>
      </w:r>
      <w:r w:rsidRPr="00B0651E">
        <w:rPr>
          <w:rFonts w:ascii="Times New Roman" w:eastAsia="Times New Roman" w:hAnsi="Times New Roman" w:cs="Times New Roman"/>
          <w:b/>
          <w:bCs/>
          <w:color w:val="000000"/>
          <w:sz w:val="28"/>
          <w:szCs w:val="28"/>
        </w:rPr>
        <w:t xml:space="preserve">SCHEDULES </w:t>
      </w:r>
      <w:r w:rsidR="0074512F" w:rsidRPr="00B0651E">
        <w:rPr>
          <w:rFonts w:ascii="Times New Roman" w:eastAsia="Times New Roman" w:hAnsi="Times New Roman" w:cs="Times New Roman"/>
          <w:b/>
          <w:bCs/>
          <w:color w:val="000000"/>
          <w:sz w:val="28"/>
          <w:szCs w:val="28"/>
        </w:rPr>
        <w:t>202</w:t>
      </w:r>
      <w:r w:rsidR="00603786">
        <w:rPr>
          <w:rFonts w:ascii="Times New Roman" w:eastAsia="Times New Roman" w:hAnsi="Times New Roman" w:cs="Times New Roman"/>
          <w:b/>
          <w:bCs/>
          <w:color w:val="000000"/>
          <w:sz w:val="28"/>
          <w:szCs w:val="28"/>
        </w:rPr>
        <w:t>4</w:t>
      </w:r>
      <w:r w:rsidR="0074512F">
        <w:rPr>
          <w:rFonts w:ascii="Times New Roman" w:eastAsia="Times New Roman" w:hAnsi="Times New Roman" w:cs="Times New Roman"/>
          <w:b/>
          <w:bCs/>
          <w:color w:val="000000"/>
          <w:sz w:val="28"/>
          <w:szCs w:val="28"/>
        </w:rPr>
        <w:t xml:space="preserve"> </w:t>
      </w:r>
      <w:r w:rsidR="00EA57A6">
        <w:rPr>
          <w:rFonts w:ascii="Times New Roman" w:eastAsia="Times New Roman" w:hAnsi="Times New Roman" w:cs="Times New Roman"/>
          <w:b/>
          <w:bCs/>
          <w:color w:val="000000"/>
          <w:sz w:val="28"/>
          <w:szCs w:val="28"/>
        </w:rPr>
        <w:t xml:space="preserve">FOURTH </w:t>
      </w:r>
      <w:r w:rsidRPr="00B0651E">
        <w:rPr>
          <w:rFonts w:ascii="Times New Roman" w:eastAsia="Times New Roman" w:hAnsi="Times New Roman" w:cs="Times New Roman"/>
          <w:b/>
          <w:bCs/>
          <w:color w:val="000000"/>
          <w:sz w:val="28"/>
          <w:szCs w:val="28"/>
        </w:rPr>
        <w:t xml:space="preserve">QUARTER </w:t>
      </w:r>
      <w:r w:rsidR="00EA57A6">
        <w:rPr>
          <w:rFonts w:ascii="Times New Roman" w:eastAsia="Times New Roman" w:hAnsi="Times New Roman" w:cs="Times New Roman"/>
          <w:b/>
          <w:bCs/>
          <w:color w:val="000000"/>
          <w:sz w:val="28"/>
          <w:szCs w:val="28"/>
        </w:rPr>
        <w:t>AND YEAR-END</w:t>
      </w:r>
      <w:r w:rsidR="00EA57A6" w:rsidRPr="00B0651E">
        <w:rPr>
          <w:rFonts w:ascii="Times New Roman" w:eastAsia="Times New Roman" w:hAnsi="Times New Roman" w:cs="Times New Roman"/>
          <w:b/>
          <w:bCs/>
          <w:color w:val="000000"/>
          <w:sz w:val="28"/>
          <w:szCs w:val="28"/>
        </w:rPr>
        <w:t xml:space="preserve"> </w:t>
      </w:r>
      <w:r w:rsidRPr="00B0651E">
        <w:rPr>
          <w:rFonts w:ascii="Times New Roman" w:eastAsia="Times New Roman" w:hAnsi="Times New Roman" w:cs="Times New Roman"/>
          <w:b/>
          <w:bCs/>
          <w:color w:val="000000"/>
          <w:sz w:val="28"/>
          <w:szCs w:val="28"/>
        </w:rPr>
        <w:t>EARNINGS RELEASE AND CONFERENCE CALL</w:t>
      </w:r>
    </w:p>
    <w:p w14:paraId="3C2B33B3" w14:textId="606B2B53" w:rsidR="00B0651E" w:rsidRDefault="00B0651E" w:rsidP="00B0651E">
      <w:pPr>
        <w:spacing w:after="0" w:line="240" w:lineRule="auto"/>
        <w:jc w:val="center"/>
        <w:rPr>
          <w:rFonts w:ascii="Times New Roman" w:eastAsia="Times New Roman" w:hAnsi="Times New Roman" w:cs="Times New Roman"/>
          <w:b/>
          <w:bCs/>
          <w:color w:val="000000"/>
          <w:sz w:val="28"/>
          <w:szCs w:val="28"/>
        </w:rPr>
      </w:pPr>
    </w:p>
    <w:p w14:paraId="0A69EC11" w14:textId="644EFC4D" w:rsidR="00B0651E" w:rsidRPr="00B0651E" w:rsidRDefault="00B0651E" w:rsidP="00B0651E">
      <w:pPr>
        <w:spacing w:after="0" w:line="240" w:lineRule="auto"/>
        <w:jc w:val="center"/>
        <w:rPr>
          <w:rFonts w:ascii="Times New Roman" w:eastAsia="Times New Roman" w:hAnsi="Times New Roman" w:cs="Times New Roman"/>
          <w:b/>
          <w:bCs/>
          <w:color w:val="000000"/>
          <w:sz w:val="24"/>
          <w:szCs w:val="24"/>
        </w:rPr>
      </w:pPr>
      <w:r w:rsidRPr="00B0651E">
        <w:rPr>
          <w:rFonts w:ascii="Times New Roman" w:eastAsia="Times New Roman" w:hAnsi="Times New Roman" w:cs="Times New Roman"/>
          <w:b/>
          <w:bCs/>
          <w:color w:val="000000"/>
          <w:sz w:val="24"/>
          <w:szCs w:val="24"/>
        </w:rPr>
        <w:t xml:space="preserve">Call Scheduled for </w:t>
      </w:r>
      <w:r w:rsidRPr="00EB007F">
        <w:rPr>
          <w:rFonts w:ascii="Times New Roman" w:eastAsia="Times New Roman" w:hAnsi="Times New Roman" w:cs="Times New Roman"/>
          <w:b/>
          <w:bCs/>
          <w:color w:val="000000"/>
          <w:sz w:val="24"/>
          <w:szCs w:val="24"/>
        </w:rPr>
        <w:t>11:00 a.m</w:t>
      </w:r>
      <w:r w:rsidRPr="006E675F">
        <w:rPr>
          <w:rFonts w:ascii="Times New Roman" w:eastAsia="Times New Roman" w:hAnsi="Times New Roman" w:cs="Times New Roman"/>
          <w:b/>
          <w:bCs/>
          <w:color w:val="000000"/>
          <w:sz w:val="24"/>
          <w:szCs w:val="24"/>
        </w:rPr>
        <w:t>.</w:t>
      </w:r>
      <w:r w:rsidRPr="00B0510E">
        <w:rPr>
          <w:rFonts w:ascii="Times New Roman" w:eastAsia="Times New Roman" w:hAnsi="Times New Roman" w:cs="Times New Roman"/>
          <w:b/>
          <w:bCs/>
          <w:color w:val="000000"/>
          <w:sz w:val="24"/>
          <w:szCs w:val="24"/>
        </w:rPr>
        <w:t xml:space="preserve"> E</w:t>
      </w:r>
      <w:r w:rsidR="00C812A4">
        <w:rPr>
          <w:rFonts w:ascii="Times New Roman" w:eastAsia="Times New Roman" w:hAnsi="Times New Roman" w:cs="Times New Roman"/>
          <w:b/>
          <w:bCs/>
          <w:color w:val="000000"/>
          <w:sz w:val="24"/>
          <w:szCs w:val="24"/>
        </w:rPr>
        <w:t>T</w:t>
      </w:r>
      <w:r w:rsidRPr="00B0510E">
        <w:rPr>
          <w:rFonts w:ascii="Times New Roman" w:eastAsia="Times New Roman" w:hAnsi="Times New Roman" w:cs="Times New Roman"/>
          <w:b/>
          <w:bCs/>
          <w:color w:val="000000"/>
          <w:sz w:val="24"/>
          <w:szCs w:val="24"/>
        </w:rPr>
        <w:t xml:space="preserve"> on </w:t>
      </w:r>
      <w:r w:rsidR="00637C4B" w:rsidRPr="00B0510E">
        <w:rPr>
          <w:rFonts w:ascii="Times New Roman" w:eastAsia="Times New Roman" w:hAnsi="Times New Roman" w:cs="Times New Roman"/>
          <w:b/>
          <w:bCs/>
          <w:color w:val="000000"/>
          <w:sz w:val="24"/>
          <w:szCs w:val="24"/>
        </w:rPr>
        <w:t>Thurs</w:t>
      </w:r>
      <w:r w:rsidRPr="00B0510E">
        <w:rPr>
          <w:rFonts w:ascii="Times New Roman" w:eastAsia="Times New Roman" w:hAnsi="Times New Roman" w:cs="Times New Roman"/>
          <w:b/>
          <w:bCs/>
          <w:color w:val="000000"/>
          <w:sz w:val="24"/>
          <w:szCs w:val="24"/>
        </w:rPr>
        <w:t xml:space="preserve">day, </w:t>
      </w:r>
      <w:r w:rsidR="00597615">
        <w:rPr>
          <w:rFonts w:ascii="Times New Roman" w:eastAsia="Times New Roman" w:hAnsi="Times New Roman" w:cs="Times New Roman"/>
          <w:b/>
          <w:bCs/>
          <w:color w:val="000000"/>
          <w:sz w:val="24"/>
          <w:szCs w:val="24"/>
        </w:rPr>
        <w:t>March 13</w:t>
      </w:r>
      <w:r w:rsidRPr="00B0510E">
        <w:rPr>
          <w:rFonts w:ascii="Times New Roman" w:eastAsia="Times New Roman" w:hAnsi="Times New Roman" w:cs="Times New Roman"/>
          <w:b/>
          <w:bCs/>
          <w:color w:val="000000"/>
          <w:sz w:val="24"/>
          <w:szCs w:val="24"/>
        </w:rPr>
        <w:t>, 202</w:t>
      </w:r>
      <w:r w:rsidR="00597615">
        <w:rPr>
          <w:rFonts w:ascii="Times New Roman" w:eastAsia="Times New Roman" w:hAnsi="Times New Roman" w:cs="Times New Roman"/>
          <w:b/>
          <w:bCs/>
          <w:color w:val="000000"/>
          <w:sz w:val="24"/>
          <w:szCs w:val="24"/>
        </w:rPr>
        <w:t>5</w:t>
      </w:r>
    </w:p>
    <w:p w14:paraId="19EBFF69" w14:textId="19FAE886" w:rsidR="004124F2" w:rsidRPr="004124F2" w:rsidRDefault="004124F2" w:rsidP="004124F2">
      <w:pPr>
        <w:spacing w:after="0" w:line="240" w:lineRule="auto"/>
        <w:rPr>
          <w:rFonts w:ascii="Times New Roman" w:eastAsia="Times New Roman" w:hAnsi="Times New Roman" w:cs="Times New Roman"/>
          <w:color w:val="000000"/>
          <w:sz w:val="20"/>
          <w:szCs w:val="20"/>
        </w:rPr>
      </w:pPr>
    </w:p>
    <w:p w14:paraId="17482442" w14:textId="04F4DA55" w:rsidR="00301B03" w:rsidRDefault="00F05E21" w:rsidP="00B0651E">
      <w:pPr>
        <w:spacing w:after="0" w:line="240" w:lineRule="auto"/>
        <w:jc w:val="both"/>
        <w:rPr>
          <w:rFonts w:ascii="Times New Roman" w:eastAsia="Times New Roman" w:hAnsi="Times New Roman" w:cs="Times New Roman"/>
          <w:color w:val="000000"/>
          <w:sz w:val="20"/>
          <w:szCs w:val="20"/>
        </w:rPr>
      </w:pPr>
      <w:r w:rsidRPr="004124F2">
        <w:rPr>
          <w:rFonts w:ascii="Times New Roman" w:eastAsia="Times New Roman" w:hAnsi="Times New Roman" w:cs="Times New Roman"/>
          <w:color w:val="000000"/>
          <w:sz w:val="20"/>
          <w:szCs w:val="20"/>
        </w:rPr>
        <w:t xml:space="preserve">NEW YORK, </w:t>
      </w:r>
      <w:r w:rsidRPr="00C5235F">
        <w:rPr>
          <w:rFonts w:ascii="Times New Roman" w:eastAsia="Times New Roman" w:hAnsi="Times New Roman" w:cs="Times New Roman"/>
          <w:color w:val="000000"/>
          <w:sz w:val="20"/>
          <w:szCs w:val="20"/>
        </w:rPr>
        <w:t xml:space="preserve">NY </w:t>
      </w:r>
      <w:r w:rsidR="00A32124">
        <w:rPr>
          <w:rFonts w:ascii="Times New Roman" w:eastAsia="Times New Roman" w:hAnsi="Times New Roman" w:cs="Times New Roman"/>
          <w:color w:val="000000"/>
          <w:sz w:val="20"/>
          <w:szCs w:val="20"/>
        </w:rPr>
        <w:t>(</w:t>
      </w:r>
      <w:r w:rsidR="00597615">
        <w:rPr>
          <w:rFonts w:ascii="Times New Roman" w:eastAsia="Times New Roman" w:hAnsi="Times New Roman" w:cs="Times New Roman"/>
          <w:color w:val="000000"/>
          <w:sz w:val="20"/>
          <w:szCs w:val="20"/>
        </w:rPr>
        <w:t>February 3</w:t>
      </w:r>
      <w:r w:rsidR="00DA4497">
        <w:rPr>
          <w:rFonts w:ascii="Times New Roman" w:eastAsia="Times New Roman" w:hAnsi="Times New Roman" w:cs="Times New Roman"/>
          <w:color w:val="000000"/>
          <w:sz w:val="20"/>
          <w:szCs w:val="20"/>
        </w:rPr>
        <w:t>, 202</w:t>
      </w:r>
      <w:r w:rsidR="00597615">
        <w:rPr>
          <w:rFonts w:ascii="Times New Roman" w:eastAsia="Times New Roman" w:hAnsi="Times New Roman" w:cs="Times New Roman"/>
          <w:color w:val="000000"/>
          <w:sz w:val="20"/>
          <w:szCs w:val="20"/>
        </w:rPr>
        <w:t>5</w:t>
      </w:r>
      <w:r w:rsidR="00DA4497">
        <w:rPr>
          <w:rFonts w:ascii="Times New Roman" w:eastAsia="Times New Roman" w:hAnsi="Times New Roman" w:cs="Times New Roman"/>
          <w:color w:val="000000"/>
          <w:sz w:val="20"/>
          <w:szCs w:val="20"/>
        </w:rPr>
        <w:t xml:space="preserve">) </w:t>
      </w:r>
      <w:r w:rsidRPr="004124F2">
        <w:rPr>
          <w:rFonts w:ascii="Times New Roman" w:eastAsia="Times New Roman" w:hAnsi="Times New Roman" w:cs="Times New Roman"/>
          <w:color w:val="000000"/>
          <w:sz w:val="20"/>
          <w:szCs w:val="20"/>
        </w:rPr>
        <w:t xml:space="preserve">– </w:t>
      </w:r>
      <w:r w:rsidR="008F0C29">
        <w:rPr>
          <w:rFonts w:ascii="Times New Roman" w:eastAsia="Times New Roman" w:hAnsi="Times New Roman" w:cs="Times New Roman"/>
          <w:color w:val="000000"/>
          <w:sz w:val="20"/>
          <w:szCs w:val="20"/>
        </w:rPr>
        <w:t>CION Investment Corporation</w:t>
      </w:r>
      <w:r w:rsidR="00F90A82">
        <w:rPr>
          <w:rFonts w:ascii="Times New Roman" w:eastAsia="Times New Roman" w:hAnsi="Times New Roman" w:cs="Times New Roman"/>
          <w:color w:val="000000"/>
          <w:sz w:val="20"/>
          <w:szCs w:val="20"/>
        </w:rPr>
        <w:t xml:space="preserve"> (NYSE: CION)</w:t>
      </w:r>
      <w:r w:rsidR="008F0C29">
        <w:rPr>
          <w:rFonts w:ascii="Times New Roman" w:eastAsia="Times New Roman" w:hAnsi="Times New Roman" w:cs="Times New Roman"/>
          <w:color w:val="000000"/>
          <w:sz w:val="20"/>
          <w:szCs w:val="20"/>
        </w:rPr>
        <w:t xml:space="preserve"> (</w:t>
      </w:r>
      <w:r w:rsidR="00B63AFB">
        <w:rPr>
          <w:rFonts w:ascii="Times New Roman" w:eastAsia="Times New Roman" w:hAnsi="Times New Roman" w:cs="Times New Roman"/>
          <w:color w:val="000000"/>
          <w:sz w:val="20"/>
          <w:szCs w:val="20"/>
        </w:rPr>
        <w:t>“</w:t>
      </w:r>
      <w:r w:rsidR="008F0C29">
        <w:rPr>
          <w:rFonts w:ascii="Times New Roman" w:eastAsia="Times New Roman" w:hAnsi="Times New Roman" w:cs="Times New Roman"/>
          <w:color w:val="000000"/>
          <w:sz w:val="20"/>
          <w:szCs w:val="20"/>
        </w:rPr>
        <w:t>CI</w:t>
      </w:r>
      <w:r w:rsidR="00034177">
        <w:rPr>
          <w:rFonts w:ascii="Times New Roman" w:eastAsia="Times New Roman" w:hAnsi="Times New Roman" w:cs="Times New Roman"/>
          <w:color w:val="000000"/>
          <w:sz w:val="20"/>
          <w:szCs w:val="20"/>
        </w:rPr>
        <w:t>ON</w:t>
      </w:r>
      <w:r w:rsidR="00B63AFB">
        <w:rPr>
          <w:rFonts w:ascii="Times New Roman" w:eastAsia="Times New Roman" w:hAnsi="Times New Roman" w:cs="Times New Roman"/>
          <w:color w:val="000000"/>
          <w:sz w:val="20"/>
          <w:szCs w:val="20"/>
        </w:rPr>
        <w:t>”</w:t>
      </w:r>
      <w:r w:rsidR="0014620D" w:rsidRPr="0014620D">
        <w:rPr>
          <w:rFonts w:ascii="Times New Roman" w:eastAsia="Times New Roman" w:hAnsi="Times New Roman" w:cs="Times New Roman"/>
          <w:color w:val="000000"/>
          <w:sz w:val="20"/>
          <w:szCs w:val="20"/>
        </w:rPr>
        <w:t>)</w:t>
      </w:r>
      <w:r w:rsidR="00B0651E">
        <w:rPr>
          <w:rFonts w:ascii="Times New Roman" w:eastAsia="Times New Roman" w:hAnsi="Times New Roman" w:cs="Times New Roman"/>
          <w:color w:val="000000"/>
          <w:sz w:val="20"/>
          <w:szCs w:val="20"/>
        </w:rPr>
        <w:t xml:space="preserve"> </w:t>
      </w:r>
      <w:r w:rsidR="00B0651E" w:rsidRPr="00B0651E">
        <w:rPr>
          <w:rFonts w:ascii="Times New Roman" w:eastAsia="Times New Roman" w:hAnsi="Times New Roman" w:cs="Times New Roman"/>
          <w:color w:val="000000"/>
          <w:sz w:val="20"/>
          <w:szCs w:val="20"/>
        </w:rPr>
        <w:t>announced today that</w:t>
      </w:r>
      <w:r w:rsidR="00B0651E">
        <w:rPr>
          <w:rFonts w:ascii="Times New Roman" w:eastAsia="Times New Roman" w:hAnsi="Times New Roman" w:cs="Times New Roman"/>
          <w:color w:val="000000"/>
          <w:sz w:val="20"/>
          <w:szCs w:val="20"/>
        </w:rPr>
        <w:t xml:space="preserve"> </w:t>
      </w:r>
      <w:r w:rsidR="00B0651E" w:rsidRPr="00B0651E">
        <w:rPr>
          <w:rFonts w:ascii="Times New Roman" w:eastAsia="Times New Roman" w:hAnsi="Times New Roman" w:cs="Times New Roman"/>
          <w:color w:val="000000"/>
          <w:sz w:val="20"/>
          <w:szCs w:val="20"/>
        </w:rPr>
        <w:t xml:space="preserve">it will report its </w:t>
      </w:r>
      <w:r w:rsidR="0015531F">
        <w:rPr>
          <w:rFonts w:ascii="Times New Roman" w:eastAsia="Times New Roman" w:hAnsi="Times New Roman" w:cs="Times New Roman"/>
          <w:color w:val="000000"/>
          <w:sz w:val="20"/>
          <w:szCs w:val="20"/>
        </w:rPr>
        <w:t xml:space="preserve">financial results for the </w:t>
      </w:r>
      <w:r w:rsidR="00597615">
        <w:rPr>
          <w:rFonts w:ascii="Times New Roman" w:eastAsia="Times New Roman" w:hAnsi="Times New Roman" w:cs="Times New Roman"/>
          <w:color w:val="000000"/>
          <w:sz w:val="20"/>
          <w:szCs w:val="20"/>
        </w:rPr>
        <w:t>fourth</w:t>
      </w:r>
      <w:r w:rsidR="0074512F">
        <w:rPr>
          <w:rFonts w:ascii="Times New Roman" w:eastAsia="Times New Roman" w:hAnsi="Times New Roman" w:cs="Times New Roman"/>
          <w:color w:val="000000"/>
          <w:sz w:val="20"/>
          <w:szCs w:val="20"/>
        </w:rPr>
        <w:t xml:space="preserve"> </w:t>
      </w:r>
      <w:r w:rsidR="00B0651E" w:rsidRPr="00B0651E">
        <w:rPr>
          <w:rFonts w:ascii="Times New Roman" w:eastAsia="Times New Roman" w:hAnsi="Times New Roman" w:cs="Times New Roman"/>
          <w:color w:val="000000"/>
          <w:sz w:val="20"/>
          <w:szCs w:val="20"/>
        </w:rPr>
        <w:t>quarter</w:t>
      </w:r>
      <w:r w:rsidR="0074512F">
        <w:rPr>
          <w:rFonts w:ascii="Times New Roman" w:eastAsia="Times New Roman" w:hAnsi="Times New Roman" w:cs="Times New Roman"/>
          <w:color w:val="000000"/>
          <w:sz w:val="20"/>
          <w:szCs w:val="20"/>
        </w:rPr>
        <w:t xml:space="preserve"> </w:t>
      </w:r>
      <w:r w:rsidR="00597615">
        <w:rPr>
          <w:rFonts w:ascii="Times New Roman" w:eastAsia="Times New Roman" w:hAnsi="Times New Roman" w:cs="Times New Roman"/>
          <w:color w:val="000000"/>
          <w:sz w:val="20"/>
          <w:szCs w:val="20"/>
        </w:rPr>
        <w:t xml:space="preserve">and full year </w:t>
      </w:r>
      <w:r w:rsidR="00B0651E" w:rsidRPr="00B0651E">
        <w:rPr>
          <w:rFonts w:ascii="Times New Roman" w:eastAsia="Times New Roman" w:hAnsi="Times New Roman" w:cs="Times New Roman"/>
          <w:color w:val="000000"/>
          <w:sz w:val="20"/>
          <w:szCs w:val="20"/>
        </w:rPr>
        <w:t>end</w:t>
      </w:r>
      <w:r w:rsidR="002823D3">
        <w:rPr>
          <w:rFonts w:ascii="Times New Roman" w:eastAsia="Times New Roman" w:hAnsi="Times New Roman" w:cs="Times New Roman"/>
          <w:color w:val="000000"/>
          <w:sz w:val="20"/>
          <w:szCs w:val="20"/>
        </w:rPr>
        <w:t>ed</w:t>
      </w:r>
      <w:r w:rsidR="00B0651E" w:rsidRPr="00B0651E">
        <w:rPr>
          <w:rFonts w:ascii="Times New Roman" w:eastAsia="Times New Roman" w:hAnsi="Times New Roman" w:cs="Times New Roman"/>
          <w:color w:val="000000"/>
          <w:sz w:val="20"/>
          <w:szCs w:val="20"/>
        </w:rPr>
        <w:t xml:space="preserve"> </w:t>
      </w:r>
      <w:r w:rsidR="00597615">
        <w:rPr>
          <w:rFonts w:ascii="Times New Roman" w:eastAsia="Times New Roman" w:hAnsi="Times New Roman" w:cs="Times New Roman"/>
          <w:color w:val="000000"/>
          <w:sz w:val="20"/>
          <w:szCs w:val="20"/>
        </w:rPr>
        <w:t>December 31</w:t>
      </w:r>
      <w:r w:rsidR="00B0651E" w:rsidRPr="00B0651E">
        <w:rPr>
          <w:rFonts w:ascii="Times New Roman" w:eastAsia="Times New Roman" w:hAnsi="Times New Roman" w:cs="Times New Roman"/>
          <w:color w:val="000000"/>
          <w:sz w:val="20"/>
          <w:szCs w:val="20"/>
        </w:rPr>
        <w:t xml:space="preserve">, </w:t>
      </w:r>
      <w:proofErr w:type="gramStart"/>
      <w:r w:rsidR="00B0651E" w:rsidRPr="00B0651E">
        <w:rPr>
          <w:rFonts w:ascii="Times New Roman" w:eastAsia="Times New Roman" w:hAnsi="Times New Roman" w:cs="Times New Roman"/>
          <w:color w:val="000000"/>
          <w:sz w:val="20"/>
          <w:szCs w:val="20"/>
        </w:rPr>
        <w:t>202</w:t>
      </w:r>
      <w:r w:rsidR="001C4479">
        <w:rPr>
          <w:rFonts w:ascii="Times New Roman" w:eastAsia="Times New Roman" w:hAnsi="Times New Roman" w:cs="Times New Roman"/>
          <w:color w:val="000000"/>
          <w:sz w:val="20"/>
          <w:szCs w:val="20"/>
        </w:rPr>
        <w:t>4</w:t>
      </w:r>
      <w:proofErr w:type="gramEnd"/>
      <w:r w:rsidR="00B0651E" w:rsidRPr="00B0651E">
        <w:rPr>
          <w:rFonts w:ascii="Times New Roman" w:eastAsia="Times New Roman" w:hAnsi="Times New Roman" w:cs="Times New Roman"/>
          <w:color w:val="000000"/>
          <w:sz w:val="20"/>
          <w:szCs w:val="20"/>
        </w:rPr>
        <w:t xml:space="preserve"> on </w:t>
      </w:r>
      <w:r w:rsidR="002823D3">
        <w:rPr>
          <w:rFonts w:ascii="Times New Roman" w:eastAsia="Times New Roman" w:hAnsi="Times New Roman" w:cs="Times New Roman"/>
          <w:color w:val="000000"/>
          <w:sz w:val="20"/>
          <w:szCs w:val="20"/>
        </w:rPr>
        <w:t>Thursday</w:t>
      </w:r>
      <w:r w:rsidR="00B0651E" w:rsidRPr="00B0651E">
        <w:rPr>
          <w:rFonts w:ascii="Times New Roman" w:eastAsia="Times New Roman" w:hAnsi="Times New Roman" w:cs="Times New Roman"/>
          <w:color w:val="000000"/>
          <w:sz w:val="20"/>
          <w:szCs w:val="20"/>
        </w:rPr>
        <w:t xml:space="preserve">, </w:t>
      </w:r>
      <w:r w:rsidR="00597615">
        <w:rPr>
          <w:rFonts w:ascii="Times New Roman" w:eastAsia="Times New Roman" w:hAnsi="Times New Roman" w:cs="Times New Roman"/>
          <w:color w:val="000000"/>
          <w:sz w:val="20"/>
          <w:szCs w:val="20"/>
        </w:rPr>
        <w:t>March 13</w:t>
      </w:r>
      <w:r w:rsidR="00B0651E" w:rsidRPr="00B0651E">
        <w:rPr>
          <w:rFonts w:ascii="Times New Roman" w:eastAsia="Times New Roman" w:hAnsi="Times New Roman" w:cs="Times New Roman"/>
          <w:color w:val="000000"/>
          <w:sz w:val="20"/>
          <w:szCs w:val="20"/>
        </w:rPr>
        <w:t>, 202</w:t>
      </w:r>
      <w:r w:rsidR="00597615">
        <w:rPr>
          <w:rFonts w:ascii="Times New Roman" w:eastAsia="Times New Roman" w:hAnsi="Times New Roman" w:cs="Times New Roman"/>
          <w:color w:val="000000"/>
          <w:sz w:val="20"/>
          <w:szCs w:val="20"/>
        </w:rPr>
        <w:t>5</w:t>
      </w:r>
      <w:r w:rsidR="0015531F">
        <w:rPr>
          <w:rFonts w:ascii="Times New Roman" w:eastAsia="Times New Roman" w:hAnsi="Times New Roman" w:cs="Times New Roman"/>
          <w:color w:val="000000"/>
          <w:sz w:val="20"/>
          <w:szCs w:val="20"/>
        </w:rPr>
        <w:t>, prior to the opening of the financial markets</w:t>
      </w:r>
      <w:r w:rsidR="00B0651E" w:rsidRPr="00B0651E">
        <w:rPr>
          <w:rFonts w:ascii="Times New Roman" w:eastAsia="Times New Roman" w:hAnsi="Times New Roman" w:cs="Times New Roman"/>
          <w:color w:val="000000"/>
          <w:sz w:val="20"/>
          <w:szCs w:val="20"/>
        </w:rPr>
        <w:t xml:space="preserve">. </w:t>
      </w:r>
      <w:r w:rsidR="00B0651E">
        <w:rPr>
          <w:rFonts w:ascii="Times New Roman" w:eastAsia="Times New Roman" w:hAnsi="Times New Roman" w:cs="Times New Roman"/>
          <w:color w:val="000000"/>
          <w:sz w:val="20"/>
          <w:szCs w:val="20"/>
        </w:rPr>
        <w:t>CI</w:t>
      </w:r>
      <w:r w:rsidR="00034177">
        <w:rPr>
          <w:rFonts w:ascii="Times New Roman" w:eastAsia="Times New Roman" w:hAnsi="Times New Roman" w:cs="Times New Roman"/>
          <w:color w:val="000000"/>
          <w:sz w:val="20"/>
          <w:szCs w:val="20"/>
        </w:rPr>
        <w:t>ON</w:t>
      </w:r>
      <w:r w:rsidR="00B0651E">
        <w:rPr>
          <w:rFonts w:ascii="Times New Roman" w:eastAsia="Times New Roman" w:hAnsi="Times New Roman" w:cs="Times New Roman"/>
          <w:color w:val="000000"/>
          <w:sz w:val="20"/>
          <w:szCs w:val="20"/>
        </w:rPr>
        <w:t xml:space="preserve"> </w:t>
      </w:r>
      <w:r w:rsidR="00B0651E" w:rsidRPr="00B0651E">
        <w:rPr>
          <w:rFonts w:ascii="Times New Roman" w:eastAsia="Times New Roman" w:hAnsi="Times New Roman" w:cs="Times New Roman"/>
          <w:color w:val="000000"/>
          <w:sz w:val="20"/>
          <w:szCs w:val="20"/>
        </w:rPr>
        <w:t>will</w:t>
      </w:r>
      <w:r w:rsidR="00F63352">
        <w:rPr>
          <w:rFonts w:ascii="Times New Roman" w:eastAsia="Times New Roman" w:hAnsi="Times New Roman" w:cs="Times New Roman"/>
          <w:color w:val="000000"/>
          <w:sz w:val="20"/>
          <w:szCs w:val="20"/>
        </w:rPr>
        <w:t xml:space="preserve"> discuss those results in an</w:t>
      </w:r>
      <w:r w:rsidR="00B0651E" w:rsidRPr="00B0651E">
        <w:rPr>
          <w:rFonts w:ascii="Times New Roman" w:eastAsia="Times New Roman" w:hAnsi="Times New Roman" w:cs="Times New Roman"/>
          <w:color w:val="000000"/>
          <w:sz w:val="20"/>
          <w:szCs w:val="20"/>
        </w:rPr>
        <w:t xml:space="preserve"> earnings conference call</w:t>
      </w:r>
      <w:r w:rsidR="00F63352">
        <w:rPr>
          <w:rFonts w:ascii="Times New Roman" w:eastAsia="Times New Roman" w:hAnsi="Times New Roman" w:cs="Times New Roman"/>
          <w:color w:val="000000"/>
          <w:sz w:val="20"/>
          <w:szCs w:val="20"/>
        </w:rPr>
        <w:t xml:space="preserve"> at </w:t>
      </w:r>
      <w:r w:rsidR="00F63352" w:rsidRPr="00EB007F">
        <w:rPr>
          <w:rFonts w:ascii="Times New Roman" w:eastAsia="Times New Roman" w:hAnsi="Times New Roman" w:cs="Times New Roman"/>
          <w:color w:val="000000"/>
          <w:sz w:val="20"/>
          <w:szCs w:val="20"/>
        </w:rPr>
        <w:t>11</w:t>
      </w:r>
      <w:r w:rsidR="00B0651E" w:rsidRPr="00EB007F">
        <w:rPr>
          <w:rFonts w:ascii="Times New Roman" w:eastAsia="Times New Roman" w:hAnsi="Times New Roman" w:cs="Times New Roman"/>
          <w:color w:val="000000"/>
          <w:sz w:val="20"/>
          <w:szCs w:val="20"/>
        </w:rPr>
        <w:t>:00 a</w:t>
      </w:r>
      <w:r w:rsidR="00F90A82" w:rsidRPr="00EB007F">
        <w:rPr>
          <w:rFonts w:ascii="Times New Roman" w:eastAsia="Times New Roman" w:hAnsi="Times New Roman" w:cs="Times New Roman"/>
          <w:color w:val="000000"/>
          <w:sz w:val="20"/>
          <w:szCs w:val="20"/>
        </w:rPr>
        <w:t>.m.</w:t>
      </w:r>
      <w:r w:rsidR="00B0651E" w:rsidRPr="00B0651E">
        <w:rPr>
          <w:rFonts w:ascii="Times New Roman" w:eastAsia="Times New Roman" w:hAnsi="Times New Roman" w:cs="Times New Roman"/>
          <w:color w:val="000000"/>
          <w:sz w:val="20"/>
          <w:szCs w:val="20"/>
        </w:rPr>
        <w:t xml:space="preserve"> ET </w:t>
      </w:r>
      <w:r w:rsidR="00F63352">
        <w:rPr>
          <w:rFonts w:ascii="Times New Roman" w:eastAsia="Times New Roman" w:hAnsi="Times New Roman" w:cs="Times New Roman"/>
          <w:color w:val="000000"/>
          <w:sz w:val="20"/>
          <w:szCs w:val="20"/>
        </w:rPr>
        <w:t>that same day</w:t>
      </w:r>
      <w:r w:rsidR="00B0651E" w:rsidRPr="00B0651E">
        <w:rPr>
          <w:rFonts w:ascii="Times New Roman" w:eastAsia="Times New Roman" w:hAnsi="Times New Roman" w:cs="Times New Roman"/>
          <w:color w:val="000000"/>
          <w:sz w:val="20"/>
          <w:szCs w:val="20"/>
        </w:rPr>
        <w:t>.</w:t>
      </w:r>
    </w:p>
    <w:p w14:paraId="02561CDB" w14:textId="3C9DAA4B" w:rsidR="00301B03" w:rsidRDefault="00301B03" w:rsidP="00FC7AA9">
      <w:pPr>
        <w:spacing w:after="0" w:line="240" w:lineRule="auto"/>
        <w:jc w:val="both"/>
        <w:rPr>
          <w:rFonts w:ascii="Times New Roman" w:eastAsia="Times New Roman" w:hAnsi="Times New Roman" w:cs="Times New Roman"/>
          <w:color w:val="000000"/>
          <w:sz w:val="20"/>
          <w:szCs w:val="20"/>
        </w:rPr>
      </w:pPr>
    </w:p>
    <w:p w14:paraId="7E364495" w14:textId="0684E8B3" w:rsidR="0044784C" w:rsidRPr="00805423" w:rsidRDefault="0044784C" w:rsidP="00B0651E">
      <w:pPr>
        <w:spacing w:after="0" w:line="240" w:lineRule="auto"/>
        <w:jc w:val="both"/>
        <w:rPr>
          <w:rFonts w:ascii="Times New Roman" w:eastAsia="Times New Roman" w:hAnsi="Times New Roman" w:cs="Times New Roman"/>
          <w:b/>
          <w:bCs/>
          <w:color w:val="000000"/>
          <w:sz w:val="20"/>
          <w:szCs w:val="20"/>
        </w:rPr>
      </w:pPr>
      <w:r w:rsidRPr="00805423">
        <w:rPr>
          <w:rFonts w:ascii="Times New Roman" w:eastAsia="Times New Roman" w:hAnsi="Times New Roman" w:cs="Times New Roman"/>
          <w:b/>
          <w:bCs/>
          <w:color w:val="000000"/>
          <w:sz w:val="20"/>
          <w:szCs w:val="20"/>
        </w:rPr>
        <w:t>Participant Dial-in Numbers:</w:t>
      </w:r>
    </w:p>
    <w:p w14:paraId="16CF7DBD" w14:textId="77777777" w:rsidR="0044784C" w:rsidRDefault="0044784C" w:rsidP="00B0651E">
      <w:pPr>
        <w:spacing w:after="0" w:line="240" w:lineRule="auto"/>
        <w:jc w:val="both"/>
        <w:rPr>
          <w:rFonts w:ascii="Times New Roman" w:eastAsia="Times New Roman" w:hAnsi="Times New Roman" w:cs="Times New Roman"/>
          <w:color w:val="000000"/>
          <w:sz w:val="20"/>
          <w:szCs w:val="20"/>
        </w:rPr>
      </w:pPr>
    </w:p>
    <w:p w14:paraId="1AF9A7D2" w14:textId="5B752279" w:rsidR="0044784C" w:rsidRPr="00EB6B30" w:rsidRDefault="0044784C" w:rsidP="0044784C">
      <w:pPr>
        <w:spacing w:after="0" w:line="240" w:lineRule="auto"/>
        <w:jc w:val="both"/>
        <w:rPr>
          <w:rFonts w:ascii="Times New Roman" w:eastAsia="Times New Roman" w:hAnsi="Times New Roman" w:cs="Times New Roman"/>
          <w:color w:val="000000"/>
          <w:sz w:val="20"/>
          <w:szCs w:val="20"/>
        </w:rPr>
      </w:pPr>
      <w:r w:rsidRPr="00EB6B30">
        <w:rPr>
          <w:rFonts w:ascii="Times New Roman" w:eastAsia="Times New Roman" w:hAnsi="Times New Roman" w:cs="Times New Roman"/>
          <w:color w:val="000000"/>
          <w:sz w:val="20"/>
          <w:szCs w:val="20"/>
        </w:rPr>
        <w:t>Domestic (Toll-Free):</w:t>
      </w:r>
      <w:r w:rsidR="00805423" w:rsidRPr="00EB6B30">
        <w:rPr>
          <w:rFonts w:ascii="Times New Roman" w:eastAsia="Times New Roman" w:hAnsi="Times New Roman" w:cs="Times New Roman"/>
          <w:color w:val="000000"/>
          <w:sz w:val="20"/>
          <w:szCs w:val="20"/>
        </w:rPr>
        <w:t xml:space="preserve"> </w:t>
      </w:r>
      <w:r w:rsidR="00EE6950" w:rsidRPr="00EB6B30">
        <w:rPr>
          <w:rFonts w:ascii="Times New Roman" w:eastAsia="Times New Roman" w:hAnsi="Times New Roman" w:cs="Times New Roman"/>
          <w:color w:val="000000"/>
          <w:sz w:val="20"/>
          <w:szCs w:val="20"/>
        </w:rPr>
        <w:t>877-484-6065</w:t>
      </w:r>
    </w:p>
    <w:p w14:paraId="6E25F6D3" w14:textId="74FC0487" w:rsidR="0044784C" w:rsidRDefault="0044784C" w:rsidP="0044784C">
      <w:pPr>
        <w:spacing w:after="0" w:line="240" w:lineRule="auto"/>
        <w:jc w:val="both"/>
        <w:rPr>
          <w:rFonts w:ascii="Times New Roman" w:eastAsia="Times New Roman" w:hAnsi="Times New Roman" w:cs="Times New Roman"/>
          <w:color w:val="000000"/>
          <w:sz w:val="20"/>
          <w:szCs w:val="20"/>
        </w:rPr>
      </w:pPr>
      <w:r w:rsidRPr="00EB6B30">
        <w:rPr>
          <w:rFonts w:ascii="Times New Roman" w:eastAsia="Times New Roman" w:hAnsi="Times New Roman" w:cs="Times New Roman"/>
          <w:color w:val="000000"/>
          <w:sz w:val="20"/>
          <w:szCs w:val="20"/>
        </w:rPr>
        <w:t>International (Toll):</w:t>
      </w:r>
      <w:r w:rsidR="00805423" w:rsidRPr="00EB6B30">
        <w:rPr>
          <w:rFonts w:ascii="Times New Roman" w:eastAsia="Times New Roman" w:hAnsi="Times New Roman" w:cs="Times New Roman"/>
          <w:color w:val="000000"/>
          <w:sz w:val="20"/>
          <w:szCs w:val="20"/>
        </w:rPr>
        <w:t xml:space="preserve"> </w:t>
      </w:r>
      <w:r w:rsidR="00EC1BD4" w:rsidRPr="00EB6B30">
        <w:rPr>
          <w:rFonts w:ascii="Times New Roman" w:eastAsia="Times New Roman" w:hAnsi="Times New Roman" w:cs="Times New Roman"/>
          <w:color w:val="000000"/>
          <w:sz w:val="20"/>
          <w:szCs w:val="20"/>
        </w:rPr>
        <w:t xml:space="preserve">+1 </w:t>
      </w:r>
      <w:r w:rsidR="00EE6950" w:rsidRPr="00EB6B30">
        <w:rPr>
          <w:rFonts w:ascii="Times New Roman" w:eastAsia="Times New Roman" w:hAnsi="Times New Roman" w:cs="Times New Roman"/>
          <w:color w:val="000000"/>
          <w:sz w:val="20"/>
          <w:szCs w:val="20"/>
        </w:rPr>
        <w:t>201-689-8846</w:t>
      </w:r>
    </w:p>
    <w:p w14:paraId="5E17A1C1" w14:textId="77777777" w:rsidR="0044784C" w:rsidRDefault="0044784C" w:rsidP="00B0651E">
      <w:pPr>
        <w:spacing w:after="0" w:line="240" w:lineRule="auto"/>
        <w:jc w:val="both"/>
        <w:rPr>
          <w:rFonts w:ascii="Times New Roman" w:eastAsia="Times New Roman" w:hAnsi="Times New Roman" w:cs="Times New Roman"/>
          <w:color w:val="000000"/>
          <w:sz w:val="20"/>
          <w:szCs w:val="20"/>
        </w:rPr>
      </w:pPr>
    </w:p>
    <w:p w14:paraId="79982C03" w14:textId="4025B89B" w:rsidR="00805423" w:rsidRDefault="00805423" w:rsidP="00805423">
      <w:pPr>
        <w:spacing w:after="0" w:line="240" w:lineRule="auto"/>
        <w:jc w:val="both"/>
        <w:rPr>
          <w:rFonts w:ascii="Times New Roman" w:eastAsia="Times New Roman" w:hAnsi="Times New Roman" w:cs="Times New Roman"/>
          <w:color w:val="000000"/>
          <w:sz w:val="20"/>
          <w:szCs w:val="20"/>
        </w:rPr>
      </w:pPr>
      <w:r w:rsidRPr="00B0651E">
        <w:rPr>
          <w:rFonts w:ascii="Times New Roman" w:eastAsia="Times New Roman" w:hAnsi="Times New Roman" w:cs="Times New Roman"/>
          <w:color w:val="000000"/>
          <w:sz w:val="20"/>
          <w:szCs w:val="20"/>
        </w:rPr>
        <w:t>All participants are asked to dial in approximately 1</w:t>
      </w:r>
      <w:r>
        <w:rPr>
          <w:rFonts w:ascii="Times New Roman" w:eastAsia="Times New Roman" w:hAnsi="Times New Roman" w:cs="Times New Roman"/>
          <w:color w:val="000000"/>
          <w:sz w:val="20"/>
          <w:szCs w:val="20"/>
        </w:rPr>
        <w:t>0</w:t>
      </w:r>
      <w:r w:rsidRPr="00B0651E">
        <w:rPr>
          <w:rFonts w:ascii="Times New Roman" w:eastAsia="Times New Roman" w:hAnsi="Times New Roman" w:cs="Times New Roman"/>
          <w:color w:val="000000"/>
          <w:sz w:val="20"/>
          <w:szCs w:val="20"/>
        </w:rPr>
        <w:t xml:space="preserve"> minutes </w:t>
      </w:r>
      <w:r>
        <w:rPr>
          <w:rFonts w:ascii="Times New Roman" w:eastAsia="Times New Roman" w:hAnsi="Times New Roman" w:cs="Times New Roman"/>
          <w:color w:val="000000"/>
          <w:sz w:val="20"/>
          <w:szCs w:val="20"/>
        </w:rPr>
        <w:t xml:space="preserve">before start time. </w:t>
      </w:r>
      <w:r w:rsidRPr="00805423">
        <w:rPr>
          <w:rFonts w:ascii="Times New Roman" w:eastAsia="Times New Roman" w:hAnsi="Times New Roman" w:cs="Times New Roman"/>
          <w:color w:val="000000"/>
          <w:sz w:val="20"/>
          <w:szCs w:val="20"/>
        </w:rPr>
        <w:t xml:space="preserve">An accompanying slide presentation will be available in PDF format </w:t>
      </w:r>
      <w:r>
        <w:rPr>
          <w:rFonts w:ascii="Times New Roman" w:eastAsia="Times New Roman" w:hAnsi="Times New Roman" w:cs="Times New Roman"/>
          <w:color w:val="000000"/>
          <w:sz w:val="20"/>
          <w:szCs w:val="20"/>
        </w:rPr>
        <w:t>i</w:t>
      </w:r>
      <w:r w:rsidRPr="00805423">
        <w:rPr>
          <w:rFonts w:ascii="Times New Roman" w:eastAsia="Times New Roman" w:hAnsi="Times New Roman" w:cs="Times New Roman"/>
          <w:color w:val="000000"/>
          <w:sz w:val="20"/>
          <w:szCs w:val="20"/>
        </w:rPr>
        <w:t xml:space="preserve">n </w:t>
      </w:r>
      <w:r w:rsidRPr="00F63352">
        <w:rPr>
          <w:rFonts w:ascii="Times New Roman" w:eastAsia="Times New Roman" w:hAnsi="Times New Roman" w:cs="Times New Roman"/>
          <w:color w:val="000000"/>
          <w:sz w:val="20"/>
          <w:szCs w:val="20"/>
        </w:rPr>
        <w:t xml:space="preserve">the </w:t>
      </w:r>
      <w:r w:rsidRPr="00DA7DCC">
        <w:rPr>
          <w:rFonts w:ascii="Times New Roman" w:eastAsia="Times New Roman" w:hAnsi="Times New Roman" w:cs="Times New Roman"/>
          <w:color w:val="000000"/>
          <w:sz w:val="20"/>
          <w:szCs w:val="20"/>
        </w:rPr>
        <w:t xml:space="preserve">Investor Resources </w:t>
      </w:r>
      <w:r w:rsidRPr="00F63352">
        <w:rPr>
          <w:rFonts w:ascii="Times New Roman" w:eastAsia="Times New Roman" w:hAnsi="Times New Roman" w:cs="Times New Roman"/>
          <w:color w:val="000000"/>
          <w:sz w:val="20"/>
          <w:szCs w:val="20"/>
        </w:rPr>
        <w:t>section of CI</w:t>
      </w:r>
      <w:r w:rsidR="00034177">
        <w:rPr>
          <w:rFonts w:ascii="Times New Roman" w:eastAsia="Times New Roman" w:hAnsi="Times New Roman" w:cs="Times New Roman"/>
          <w:color w:val="000000"/>
          <w:sz w:val="20"/>
          <w:szCs w:val="20"/>
        </w:rPr>
        <w:t>ON</w:t>
      </w:r>
      <w:r w:rsidRPr="00F63352">
        <w:rPr>
          <w:rFonts w:ascii="Times New Roman" w:eastAsia="Times New Roman" w:hAnsi="Times New Roman" w:cs="Times New Roman"/>
          <w:color w:val="000000"/>
          <w:sz w:val="20"/>
          <w:szCs w:val="20"/>
        </w:rPr>
        <w:t>’s website</w:t>
      </w:r>
      <w:r w:rsidRPr="0080542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at </w:t>
      </w:r>
      <w:hyperlink r:id="rId7" w:history="1">
        <w:r w:rsidRPr="00F63352">
          <w:rPr>
            <w:rStyle w:val="Hyperlink"/>
            <w:rFonts w:ascii="Times New Roman" w:eastAsia="Times New Roman" w:hAnsi="Times New Roman" w:cs="Times New Roman"/>
            <w:sz w:val="20"/>
            <w:szCs w:val="20"/>
          </w:rPr>
          <w:t>www.cionbdc.com</w:t>
        </w:r>
      </w:hyperlink>
      <w:r>
        <w:rPr>
          <w:rFonts w:ascii="Times New Roman" w:eastAsia="Times New Roman" w:hAnsi="Times New Roman" w:cs="Times New Roman"/>
          <w:color w:val="000000"/>
          <w:sz w:val="20"/>
          <w:szCs w:val="20"/>
        </w:rPr>
        <w:t xml:space="preserve"> </w:t>
      </w:r>
      <w:r w:rsidRPr="00805423">
        <w:rPr>
          <w:rFonts w:ascii="Times New Roman" w:eastAsia="Times New Roman" w:hAnsi="Times New Roman" w:cs="Times New Roman"/>
          <w:color w:val="000000"/>
          <w:sz w:val="20"/>
          <w:szCs w:val="20"/>
        </w:rPr>
        <w:t>after issuance of the earnings release.</w:t>
      </w:r>
    </w:p>
    <w:p w14:paraId="2ED5AE40" w14:textId="77777777" w:rsidR="00805423" w:rsidRDefault="00805423" w:rsidP="00B0651E">
      <w:pPr>
        <w:spacing w:after="0" w:line="240" w:lineRule="auto"/>
        <w:jc w:val="both"/>
        <w:rPr>
          <w:rFonts w:ascii="Times New Roman" w:eastAsia="Times New Roman" w:hAnsi="Times New Roman" w:cs="Times New Roman"/>
          <w:color w:val="000000"/>
          <w:sz w:val="20"/>
          <w:szCs w:val="20"/>
        </w:rPr>
      </w:pPr>
    </w:p>
    <w:p w14:paraId="20ABF55C" w14:textId="18DDE9F1" w:rsidR="00805423" w:rsidRPr="00805423" w:rsidRDefault="00805423" w:rsidP="00B0651E">
      <w:pPr>
        <w:spacing w:after="0" w:line="240" w:lineRule="auto"/>
        <w:jc w:val="both"/>
        <w:rPr>
          <w:rFonts w:ascii="Times New Roman" w:eastAsia="Times New Roman" w:hAnsi="Times New Roman" w:cs="Times New Roman"/>
          <w:b/>
          <w:bCs/>
          <w:color w:val="000000"/>
          <w:sz w:val="20"/>
          <w:szCs w:val="20"/>
        </w:rPr>
      </w:pPr>
      <w:r w:rsidRPr="00805423">
        <w:rPr>
          <w:rFonts w:ascii="Times New Roman" w:eastAsia="Times New Roman" w:hAnsi="Times New Roman" w:cs="Times New Roman"/>
          <w:b/>
          <w:bCs/>
          <w:color w:val="000000"/>
          <w:sz w:val="20"/>
          <w:szCs w:val="20"/>
        </w:rPr>
        <w:t>Webcast:</w:t>
      </w:r>
    </w:p>
    <w:p w14:paraId="2618686A" w14:textId="116A7AFC" w:rsidR="00805423" w:rsidRDefault="00805423" w:rsidP="00B0651E">
      <w:pPr>
        <w:spacing w:after="0" w:line="240" w:lineRule="auto"/>
        <w:jc w:val="both"/>
        <w:rPr>
          <w:rFonts w:ascii="Times New Roman" w:eastAsia="Times New Roman" w:hAnsi="Times New Roman" w:cs="Times New Roman"/>
          <w:color w:val="000000"/>
          <w:sz w:val="20"/>
          <w:szCs w:val="20"/>
        </w:rPr>
      </w:pPr>
    </w:p>
    <w:p w14:paraId="3CFCCC2C" w14:textId="072F657F" w:rsidR="00805423" w:rsidRDefault="00B0510E" w:rsidP="00B0651E">
      <w:pPr>
        <w:spacing w:after="0" w:line="240" w:lineRule="auto"/>
        <w:jc w:val="both"/>
        <w:rPr>
          <w:rFonts w:ascii="Times New Roman" w:eastAsia="Times New Roman" w:hAnsi="Times New Roman" w:cs="Times New Roman"/>
          <w:color w:val="000000"/>
          <w:sz w:val="20"/>
          <w:szCs w:val="20"/>
        </w:rPr>
      </w:pPr>
      <w:r w:rsidRPr="00BA57A4">
        <w:rPr>
          <w:rFonts w:ascii="Times New Roman" w:eastAsia="Times New Roman" w:hAnsi="Times New Roman" w:cs="Times New Roman"/>
          <w:color w:val="000000"/>
          <w:sz w:val="20"/>
          <w:szCs w:val="20"/>
        </w:rPr>
        <w:t>To register for the webcast, please use the following link</w:t>
      </w:r>
      <w:r w:rsidR="00805423" w:rsidRPr="00BA57A4">
        <w:rPr>
          <w:rFonts w:ascii="Times New Roman" w:eastAsia="Times New Roman" w:hAnsi="Times New Roman" w:cs="Times New Roman"/>
          <w:color w:val="000000"/>
          <w:sz w:val="20"/>
          <w:szCs w:val="20"/>
        </w:rPr>
        <w:t>:</w:t>
      </w:r>
      <w:hyperlink r:id="rId8" w:history="1"/>
      <w:r w:rsidR="00EC1BD4">
        <w:rPr>
          <w:rFonts w:ascii="Times New Roman" w:eastAsia="Times New Roman" w:hAnsi="Times New Roman" w:cs="Times New Roman"/>
          <w:sz w:val="20"/>
          <w:szCs w:val="20"/>
        </w:rPr>
        <w:t xml:space="preserve"> </w:t>
      </w:r>
      <w:hyperlink r:id="rId9" w:history="1">
        <w:r w:rsidR="00A34BA7" w:rsidRPr="00A34BA7">
          <w:rPr>
            <w:rStyle w:val="Hyperlink"/>
            <w:rFonts w:ascii="Times New Roman" w:eastAsia="Times New Roman" w:hAnsi="Times New Roman" w:cs="Times New Roman"/>
            <w:sz w:val="20"/>
            <w:szCs w:val="20"/>
          </w:rPr>
          <w:t xml:space="preserve">CION Investment Corporation </w:t>
        </w:r>
        <w:r w:rsidR="00A34BA7" w:rsidRPr="00A34BA7">
          <w:rPr>
            <w:rStyle w:val="Hyperlink"/>
            <w:rFonts w:ascii="Times New Roman" w:eastAsia="Times New Roman" w:hAnsi="Times New Roman" w:cs="Times New Roman"/>
            <w:sz w:val="20"/>
            <w:szCs w:val="20"/>
          </w:rPr>
          <w:t>Fourth Quarter and Year-End Conference Call</w:t>
        </w:r>
      </w:hyperlink>
      <w:r w:rsidR="00A34BA7">
        <w:rPr>
          <w:rFonts w:ascii="Times New Roman" w:eastAsia="Times New Roman" w:hAnsi="Times New Roman" w:cs="Times New Roman"/>
          <w:sz w:val="20"/>
          <w:szCs w:val="20"/>
        </w:rPr>
        <w:t>.</w:t>
      </w:r>
    </w:p>
    <w:p w14:paraId="1E47DF1C" w14:textId="4646F370" w:rsidR="00805423" w:rsidRDefault="00805423" w:rsidP="00B0651E">
      <w:pPr>
        <w:spacing w:after="0" w:line="240" w:lineRule="auto"/>
        <w:jc w:val="both"/>
        <w:rPr>
          <w:rFonts w:ascii="Times New Roman" w:eastAsia="Times New Roman" w:hAnsi="Times New Roman" w:cs="Times New Roman"/>
          <w:color w:val="000000"/>
          <w:sz w:val="20"/>
          <w:szCs w:val="20"/>
        </w:rPr>
      </w:pPr>
    </w:p>
    <w:p w14:paraId="2AF5E75B" w14:textId="3D009792" w:rsidR="00805423" w:rsidRDefault="00805423" w:rsidP="00B0651E">
      <w:pPr>
        <w:spacing w:after="0" w:line="240" w:lineRule="auto"/>
        <w:jc w:val="both"/>
        <w:rPr>
          <w:rFonts w:ascii="Times New Roman" w:eastAsia="Times New Roman" w:hAnsi="Times New Roman" w:cs="Times New Roman"/>
          <w:color w:val="000000"/>
          <w:sz w:val="20"/>
          <w:szCs w:val="20"/>
        </w:rPr>
      </w:pPr>
      <w:r w:rsidRPr="00805423">
        <w:rPr>
          <w:rFonts w:ascii="Times New Roman" w:eastAsia="Times New Roman" w:hAnsi="Times New Roman" w:cs="Times New Roman"/>
          <w:color w:val="000000"/>
          <w:sz w:val="20"/>
          <w:szCs w:val="20"/>
        </w:rPr>
        <w:t>Those who are unable to attend the live conference call may access the recording at the above webcast link, which will be made available shortly after the conclusion of the call.</w:t>
      </w:r>
    </w:p>
    <w:p w14:paraId="199E4FDF" w14:textId="77777777" w:rsidR="00B0651E" w:rsidRPr="00CB4A34" w:rsidRDefault="00B0651E" w:rsidP="00B0651E">
      <w:pPr>
        <w:spacing w:after="0" w:line="240" w:lineRule="auto"/>
        <w:jc w:val="both"/>
        <w:rPr>
          <w:rFonts w:ascii="Times New Roman" w:eastAsia="Times New Roman" w:hAnsi="Times New Roman" w:cs="Times New Roman"/>
          <w:color w:val="000000"/>
          <w:sz w:val="20"/>
          <w:szCs w:val="20"/>
          <w:highlight w:val="yellow"/>
        </w:rPr>
      </w:pPr>
    </w:p>
    <w:p w14:paraId="19A6BF53" w14:textId="77777777" w:rsidR="00EE6950" w:rsidRPr="00F52EE3" w:rsidRDefault="00EE6950" w:rsidP="00EE6950">
      <w:pPr>
        <w:pStyle w:val="NormalWeb"/>
        <w:shd w:val="clear" w:color="auto" w:fill="FFFFFF"/>
        <w:spacing w:before="0" w:beforeAutospacing="0" w:after="0" w:afterAutospacing="0"/>
        <w:rPr>
          <w:b/>
          <w:bCs/>
          <w:sz w:val="20"/>
          <w:szCs w:val="20"/>
        </w:rPr>
      </w:pPr>
      <w:r w:rsidRPr="00F52EE3">
        <w:rPr>
          <w:b/>
          <w:bCs/>
          <w:sz w:val="20"/>
          <w:szCs w:val="20"/>
        </w:rPr>
        <w:t>ABOUT CION INVESTMENT CORPORATION</w:t>
      </w:r>
    </w:p>
    <w:p w14:paraId="2D069D2F" w14:textId="77777777" w:rsidR="00EE6950" w:rsidRPr="00F52EE3" w:rsidRDefault="00EE6950" w:rsidP="00EE6950">
      <w:pPr>
        <w:pStyle w:val="NormalWeb"/>
        <w:shd w:val="clear" w:color="auto" w:fill="FFFFFF"/>
        <w:spacing w:before="0" w:beforeAutospacing="0" w:after="0" w:afterAutospacing="0"/>
        <w:rPr>
          <w:b/>
          <w:bCs/>
          <w:sz w:val="20"/>
          <w:szCs w:val="20"/>
        </w:rPr>
      </w:pPr>
    </w:p>
    <w:p w14:paraId="71C8D93B" w14:textId="27995BB1" w:rsidR="00EE6950" w:rsidRPr="00F52EE3" w:rsidRDefault="00EE6950" w:rsidP="00EE6950">
      <w:pPr>
        <w:pStyle w:val="NormalWeb"/>
        <w:shd w:val="clear" w:color="auto" w:fill="FFFFFF"/>
        <w:spacing w:before="0" w:beforeAutospacing="0" w:after="0" w:afterAutospacing="0"/>
        <w:jc w:val="both"/>
        <w:rPr>
          <w:sz w:val="20"/>
          <w:szCs w:val="20"/>
        </w:rPr>
      </w:pPr>
      <w:r w:rsidRPr="00F52EE3">
        <w:rPr>
          <w:sz w:val="20"/>
          <w:szCs w:val="20"/>
        </w:rPr>
        <w:t>CION Investment Corporation is a leading publicly listed business development company that had approximately $</w:t>
      </w:r>
      <w:r w:rsidR="00597615">
        <w:rPr>
          <w:sz w:val="20"/>
          <w:szCs w:val="20"/>
        </w:rPr>
        <w:t>1.9</w:t>
      </w:r>
      <w:r w:rsidRPr="00F52EE3">
        <w:rPr>
          <w:sz w:val="20"/>
          <w:szCs w:val="20"/>
        </w:rPr>
        <w:t xml:space="preserve"> billion in total assets as of </w:t>
      </w:r>
      <w:r w:rsidR="00597615">
        <w:rPr>
          <w:sz w:val="20"/>
          <w:szCs w:val="20"/>
        </w:rPr>
        <w:t>September</w:t>
      </w:r>
      <w:r w:rsidR="00CE1207">
        <w:rPr>
          <w:sz w:val="20"/>
          <w:szCs w:val="20"/>
        </w:rPr>
        <w:t xml:space="preserve"> 30</w:t>
      </w:r>
      <w:r w:rsidRPr="00F52EE3">
        <w:rPr>
          <w:sz w:val="20"/>
          <w:szCs w:val="20"/>
        </w:rPr>
        <w:t>, 202</w:t>
      </w:r>
      <w:r w:rsidR="005E7E3C">
        <w:rPr>
          <w:sz w:val="20"/>
          <w:szCs w:val="20"/>
        </w:rPr>
        <w:t>4</w:t>
      </w:r>
      <w:r w:rsidRPr="00F52EE3">
        <w:rPr>
          <w:sz w:val="20"/>
          <w:szCs w:val="20"/>
        </w:rPr>
        <w:t>. CION seeks to generate current income and, to a lesser extent, capital appreciation for investors by focusing primarily on senior secured loans to U.S. middle-market companies. CION is advised by CION Investment Management, LLC, a registered investment adviser and an affiliate of CION. For more information, please visit </w:t>
      </w:r>
      <w:hyperlink r:id="rId10" w:tgtFrame="_blank" w:history="1">
        <w:r w:rsidRPr="00F52EE3">
          <w:rPr>
            <w:sz w:val="20"/>
            <w:szCs w:val="20"/>
          </w:rPr>
          <w:t>www.cionbdc.com</w:t>
        </w:r>
      </w:hyperlink>
      <w:r w:rsidRPr="00F52EE3">
        <w:rPr>
          <w:sz w:val="20"/>
          <w:szCs w:val="20"/>
        </w:rPr>
        <w:t>.</w:t>
      </w:r>
    </w:p>
    <w:p w14:paraId="41429F60" w14:textId="77777777" w:rsidR="00EE6950" w:rsidRPr="00F52EE3" w:rsidRDefault="00EE6950" w:rsidP="00EE6950">
      <w:pPr>
        <w:pStyle w:val="NormalWeb"/>
        <w:shd w:val="clear" w:color="auto" w:fill="FFFFFF"/>
        <w:spacing w:before="0" w:beforeAutospacing="0" w:after="0" w:afterAutospacing="0"/>
        <w:jc w:val="both"/>
        <w:rPr>
          <w:sz w:val="20"/>
          <w:szCs w:val="20"/>
        </w:rPr>
      </w:pPr>
    </w:p>
    <w:p w14:paraId="33E8F1C7" w14:textId="77777777" w:rsidR="00EE6950" w:rsidRPr="00F52EE3" w:rsidRDefault="00EE6950" w:rsidP="00EE6950">
      <w:pPr>
        <w:pStyle w:val="NormalWeb"/>
        <w:shd w:val="clear" w:color="auto" w:fill="FFFFFF"/>
        <w:spacing w:before="0" w:beforeAutospacing="0" w:after="0" w:afterAutospacing="0"/>
        <w:jc w:val="both"/>
        <w:rPr>
          <w:b/>
          <w:bCs/>
          <w:sz w:val="20"/>
          <w:szCs w:val="20"/>
        </w:rPr>
      </w:pPr>
      <w:r w:rsidRPr="00F52EE3">
        <w:rPr>
          <w:b/>
          <w:bCs/>
          <w:sz w:val="20"/>
          <w:szCs w:val="20"/>
        </w:rPr>
        <w:t>FORWARD-LOOKING STATEMENTS</w:t>
      </w:r>
    </w:p>
    <w:p w14:paraId="0A903936" w14:textId="77777777" w:rsidR="00EE6950" w:rsidRPr="00F52EE3" w:rsidRDefault="00EE6950" w:rsidP="00EE6950">
      <w:pPr>
        <w:pStyle w:val="NormalWeb"/>
        <w:shd w:val="clear" w:color="auto" w:fill="FFFFFF"/>
        <w:spacing w:before="0" w:beforeAutospacing="0" w:after="0" w:afterAutospacing="0"/>
        <w:jc w:val="both"/>
        <w:rPr>
          <w:b/>
          <w:bCs/>
          <w:sz w:val="20"/>
          <w:szCs w:val="20"/>
        </w:rPr>
      </w:pPr>
    </w:p>
    <w:p w14:paraId="59EF7EE5" w14:textId="77777777" w:rsidR="00EE6950" w:rsidRPr="00F52EE3" w:rsidRDefault="00EE6950" w:rsidP="00EE6950">
      <w:pPr>
        <w:pStyle w:val="NormalWeb"/>
        <w:shd w:val="clear" w:color="auto" w:fill="FFFFFF"/>
        <w:spacing w:before="0" w:beforeAutospacing="0" w:after="0" w:afterAutospacing="0"/>
        <w:jc w:val="both"/>
        <w:rPr>
          <w:sz w:val="20"/>
          <w:szCs w:val="20"/>
        </w:rPr>
      </w:pPr>
      <w:r w:rsidRPr="00F52EE3">
        <w:rPr>
          <w:sz w:val="20"/>
          <w:szCs w:val="20"/>
        </w:rPr>
        <w:t xml:space="preserve">This press release may contain forward-looking statements that involve substantial risks and uncertainties. You can identify these statements </w:t>
      </w:r>
      <w:proofErr w:type="gramStart"/>
      <w:r w:rsidRPr="00F52EE3">
        <w:rPr>
          <w:sz w:val="20"/>
          <w:szCs w:val="20"/>
        </w:rPr>
        <w:t>by the use of</w:t>
      </w:r>
      <w:proofErr w:type="gramEnd"/>
      <w:r w:rsidRPr="00F52EE3">
        <w:rPr>
          <w:sz w:val="20"/>
          <w:szCs w:val="20"/>
        </w:rPr>
        <w:t xml:space="preserve"> forward-looking terminology such as "may," "will," "should," "expect," "anticipate," "project," "target," "estimate," "intend," "continue," or "believe" or the negatives thereof or other variations thereon or comparable terminology. You should read statements that contain these words carefully because they discuss CION’s plans, strategies, prospects and expectations concerning its business, operating results, financial condition and other similar matters. These statements represent CION’s belief regarding future events that, by their nature, are uncertain and outside of CION’s control. There are likely to be events in the future, however, that CION is not able to predict accurately or control. Any forward-looking statement made by CION in this press release speaks only as of the date on which it is made. Factors or events that could cause CION’s actual results to differ, possibly </w:t>
      </w:r>
      <w:r w:rsidRPr="00F52EE3">
        <w:rPr>
          <w:sz w:val="20"/>
          <w:szCs w:val="20"/>
        </w:rPr>
        <w:lastRenderedPageBreak/>
        <w:t xml:space="preserve">materially from its expectations, include, but are not limited to, the risks, uncertainties and other factors CION identifies in the sections entitled "Risk Factors" and "Forward-Looking Statements" in filings CION makes with the SEC, and it is not possible for CION to predict or identify all of them. CION undertakes no obligation to update or revise publicly any forward-looking statements, whether </w:t>
      </w:r>
      <w:proofErr w:type="gramStart"/>
      <w:r w:rsidRPr="00F52EE3">
        <w:rPr>
          <w:sz w:val="20"/>
          <w:szCs w:val="20"/>
        </w:rPr>
        <w:t>as a result of</w:t>
      </w:r>
      <w:proofErr w:type="gramEnd"/>
      <w:r w:rsidRPr="00F52EE3">
        <w:rPr>
          <w:sz w:val="20"/>
          <w:szCs w:val="20"/>
        </w:rPr>
        <w:t xml:space="preserve"> new information, future events or otherwise, except as required by law.</w:t>
      </w:r>
    </w:p>
    <w:p w14:paraId="53E3EC75" w14:textId="77777777" w:rsidR="00EE6950" w:rsidRDefault="00EE6950" w:rsidP="00EE6950">
      <w:pPr>
        <w:pStyle w:val="NormalWeb"/>
        <w:shd w:val="clear" w:color="auto" w:fill="FFFFFF"/>
        <w:spacing w:before="0" w:beforeAutospacing="0" w:after="0" w:afterAutospacing="0"/>
        <w:rPr>
          <w:sz w:val="20"/>
          <w:szCs w:val="20"/>
        </w:rPr>
      </w:pPr>
    </w:p>
    <w:p w14:paraId="7B0D5A92" w14:textId="77777777" w:rsidR="00A3014A" w:rsidRDefault="00A3014A" w:rsidP="00A3014A">
      <w:pPr>
        <w:pStyle w:val="NormalWeb"/>
        <w:spacing w:before="0" w:beforeAutospacing="0" w:after="0" w:afterAutospacing="0"/>
        <w:rPr>
          <w:color w:val="000000"/>
          <w:sz w:val="20"/>
          <w:szCs w:val="20"/>
        </w:rPr>
      </w:pPr>
      <w:r>
        <w:rPr>
          <w:b/>
          <w:bCs/>
          <w:color w:val="000000"/>
          <w:sz w:val="20"/>
          <w:szCs w:val="20"/>
        </w:rPr>
        <w:t>OTHER INFORMATION</w:t>
      </w:r>
    </w:p>
    <w:p w14:paraId="4A589E1B" w14:textId="77777777" w:rsidR="00A3014A" w:rsidRDefault="00A3014A" w:rsidP="00A3014A">
      <w:pPr>
        <w:pStyle w:val="NormalWeb"/>
        <w:spacing w:before="0" w:beforeAutospacing="0" w:after="0" w:afterAutospacing="0"/>
        <w:rPr>
          <w:color w:val="000000"/>
          <w:sz w:val="20"/>
          <w:szCs w:val="20"/>
        </w:rPr>
      </w:pPr>
      <w:r>
        <w:rPr>
          <w:color w:val="000000"/>
          <w:sz w:val="20"/>
          <w:szCs w:val="20"/>
        </w:rPr>
        <w:t> </w:t>
      </w:r>
    </w:p>
    <w:p w14:paraId="56C55545" w14:textId="040117B9" w:rsidR="00A3014A" w:rsidRPr="00A3014A" w:rsidRDefault="00A3014A" w:rsidP="00A3014A">
      <w:pPr>
        <w:pStyle w:val="NormalWeb"/>
        <w:spacing w:before="0" w:beforeAutospacing="0" w:after="0" w:afterAutospacing="0"/>
        <w:jc w:val="both"/>
        <w:rPr>
          <w:color w:val="000000"/>
          <w:sz w:val="20"/>
          <w:szCs w:val="20"/>
        </w:rPr>
      </w:pPr>
      <w:r>
        <w:rPr>
          <w:color w:val="000000"/>
          <w:sz w:val="20"/>
          <w:szCs w:val="20"/>
        </w:rPr>
        <w:t xml:space="preserve">The information in this press release is summary information only and should be read in conjunction with CION’s Current Report on Form 8-K, which CION filed with the SEC on </w:t>
      </w:r>
      <w:r w:rsidR="00707440">
        <w:rPr>
          <w:color w:val="000000"/>
          <w:sz w:val="20"/>
          <w:szCs w:val="20"/>
        </w:rPr>
        <w:t>February 3, 2025</w:t>
      </w:r>
      <w:r>
        <w:rPr>
          <w:color w:val="000000"/>
          <w:sz w:val="20"/>
          <w:szCs w:val="20"/>
        </w:rPr>
        <w:t>, as well as CION’s other reports filed with the SEC. A copy of CION’s Current Report on Form 8-K and CION’s other reports filed with the SEC can be found on CION’s website at </w:t>
      </w:r>
      <w:r w:rsidRPr="00A3014A">
        <w:rPr>
          <w:color w:val="000000"/>
          <w:sz w:val="20"/>
          <w:szCs w:val="20"/>
        </w:rPr>
        <w:t>www.cionbdc.com</w:t>
      </w:r>
      <w:r>
        <w:rPr>
          <w:color w:val="000000"/>
          <w:sz w:val="20"/>
          <w:szCs w:val="20"/>
        </w:rPr>
        <w:t> and the SEC’s website at </w:t>
      </w:r>
      <w:r w:rsidRPr="00A3014A">
        <w:rPr>
          <w:color w:val="000000"/>
          <w:sz w:val="20"/>
          <w:szCs w:val="20"/>
        </w:rPr>
        <w:t>www.sec.gov</w:t>
      </w:r>
      <w:r>
        <w:rPr>
          <w:color w:val="000000"/>
          <w:sz w:val="20"/>
          <w:szCs w:val="20"/>
        </w:rPr>
        <w:t>.</w:t>
      </w:r>
    </w:p>
    <w:p w14:paraId="2412FCB9" w14:textId="77777777" w:rsidR="00EE6950" w:rsidRPr="00F52EE3" w:rsidRDefault="00EE6950" w:rsidP="00EE6950">
      <w:pPr>
        <w:pStyle w:val="NormalWeb"/>
        <w:shd w:val="clear" w:color="auto" w:fill="FFFFFF"/>
        <w:spacing w:before="0" w:beforeAutospacing="0" w:after="0" w:afterAutospacing="0"/>
        <w:rPr>
          <w:sz w:val="20"/>
          <w:szCs w:val="20"/>
        </w:rPr>
      </w:pPr>
    </w:p>
    <w:p w14:paraId="0776081F" w14:textId="77777777" w:rsidR="00EE6950" w:rsidRPr="00F52EE3" w:rsidRDefault="00EE6950" w:rsidP="00EE6950">
      <w:pPr>
        <w:pStyle w:val="NormalWeb"/>
        <w:shd w:val="clear" w:color="auto" w:fill="FFFFFF"/>
        <w:spacing w:before="0" w:beforeAutospacing="0" w:after="0" w:afterAutospacing="0"/>
        <w:rPr>
          <w:b/>
          <w:bCs/>
          <w:sz w:val="20"/>
          <w:szCs w:val="20"/>
          <w:lang w:val="es-ES"/>
        </w:rPr>
      </w:pPr>
      <w:r w:rsidRPr="00F52EE3">
        <w:rPr>
          <w:b/>
          <w:bCs/>
          <w:sz w:val="20"/>
          <w:szCs w:val="20"/>
          <w:lang w:val="es-ES"/>
        </w:rPr>
        <w:t>CONTACTS</w:t>
      </w:r>
    </w:p>
    <w:p w14:paraId="5622489B" w14:textId="77777777" w:rsidR="00EE6950" w:rsidRPr="00F52EE3" w:rsidRDefault="00EE6950" w:rsidP="00EE6950">
      <w:pPr>
        <w:pStyle w:val="NormalWeb"/>
        <w:shd w:val="clear" w:color="auto" w:fill="FFFFFF"/>
        <w:spacing w:before="0" w:beforeAutospacing="0" w:after="0" w:afterAutospacing="0"/>
        <w:rPr>
          <w:b/>
          <w:bCs/>
          <w:sz w:val="20"/>
          <w:szCs w:val="20"/>
          <w:lang w:val="es-ES"/>
        </w:rPr>
      </w:pPr>
    </w:p>
    <w:p w14:paraId="7C4836C0" w14:textId="77777777" w:rsidR="00EE6950" w:rsidRPr="00CC4D79" w:rsidRDefault="00EE6950" w:rsidP="00EE6950">
      <w:pPr>
        <w:pStyle w:val="NormalWeb"/>
        <w:shd w:val="clear" w:color="auto" w:fill="FFFFFF"/>
        <w:spacing w:before="0" w:beforeAutospacing="0" w:after="0" w:afterAutospacing="0"/>
        <w:rPr>
          <w:sz w:val="20"/>
          <w:szCs w:val="20"/>
          <w:lang w:val="es-ES"/>
        </w:rPr>
      </w:pPr>
      <w:r w:rsidRPr="00F52EE3">
        <w:rPr>
          <w:b/>
          <w:bCs/>
          <w:sz w:val="20"/>
          <w:szCs w:val="20"/>
          <w:lang w:val="es-ES"/>
        </w:rPr>
        <w:t>Media</w:t>
      </w:r>
      <w:r w:rsidRPr="00F52EE3">
        <w:rPr>
          <w:sz w:val="20"/>
          <w:szCs w:val="20"/>
          <w:lang w:val="es-ES"/>
        </w:rPr>
        <w:br/>
        <w:t>Susan Armstrong</w:t>
      </w:r>
      <w:r w:rsidRPr="00F52EE3">
        <w:rPr>
          <w:sz w:val="20"/>
          <w:szCs w:val="20"/>
          <w:lang w:val="es-ES"/>
        </w:rPr>
        <w:br/>
      </w:r>
      <w:hyperlink r:id="rId11" w:history="1">
        <w:r w:rsidRPr="00F52EE3">
          <w:rPr>
            <w:sz w:val="20"/>
            <w:szCs w:val="20"/>
            <w:lang w:val="es-ES"/>
          </w:rPr>
          <w:t>sarmstrong@cioninvestments.com</w:t>
        </w:r>
      </w:hyperlink>
    </w:p>
    <w:p w14:paraId="796958C9" w14:textId="77777777" w:rsidR="00EE6950" w:rsidRPr="00F52EE3" w:rsidRDefault="00EE6950" w:rsidP="00EE6950">
      <w:pPr>
        <w:pStyle w:val="NormalWeb"/>
        <w:shd w:val="clear" w:color="auto" w:fill="FFFFFF"/>
        <w:spacing w:before="0" w:beforeAutospacing="0" w:after="0" w:afterAutospacing="0"/>
        <w:rPr>
          <w:sz w:val="20"/>
          <w:szCs w:val="20"/>
          <w:lang w:val="es-ES"/>
        </w:rPr>
      </w:pPr>
    </w:p>
    <w:p w14:paraId="024D84A9" w14:textId="77777777" w:rsidR="00F11540" w:rsidRDefault="00EE6950" w:rsidP="00F11540">
      <w:pPr>
        <w:pStyle w:val="NormalWeb"/>
        <w:spacing w:before="0" w:beforeAutospacing="0" w:after="0" w:afterAutospacing="0"/>
        <w:rPr>
          <w:color w:val="000000"/>
          <w:sz w:val="20"/>
          <w:szCs w:val="20"/>
        </w:rPr>
      </w:pPr>
      <w:r w:rsidRPr="00F52EE3">
        <w:rPr>
          <w:b/>
          <w:bCs/>
          <w:sz w:val="20"/>
          <w:szCs w:val="20"/>
        </w:rPr>
        <w:t>Investor Relations</w:t>
      </w:r>
      <w:r w:rsidRPr="00F52EE3">
        <w:rPr>
          <w:sz w:val="20"/>
          <w:szCs w:val="20"/>
        </w:rPr>
        <w:br/>
      </w:r>
      <w:r w:rsidR="00F11540">
        <w:rPr>
          <w:color w:val="000000"/>
          <w:sz w:val="20"/>
          <w:szCs w:val="20"/>
        </w:rPr>
        <w:t>Charlie Arestia</w:t>
      </w:r>
    </w:p>
    <w:p w14:paraId="59800C95" w14:textId="1840ECE4" w:rsidR="00EE6950" w:rsidRPr="008707F6" w:rsidRDefault="00F11540" w:rsidP="00F11540">
      <w:pPr>
        <w:pStyle w:val="NormalWeb"/>
        <w:spacing w:before="0" w:beforeAutospacing="0" w:after="0" w:afterAutospacing="0"/>
        <w:rPr>
          <w:color w:val="000000"/>
          <w:sz w:val="20"/>
          <w:szCs w:val="20"/>
          <w:lang w:val="es-ES"/>
        </w:rPr>
      </w:pPr>
      <w:r w:rsidRPr="008707F6">
        <w:rPr>
          <w:color w:val="000000"/>
          <w:sz w:val="20"/>
          <w:szCs w:val="20"/>
          <w:lang w:val="es-ES"/>
        </w:rPr>
        <w:t>carestia@cioninvestments.com</w:t>
      </w:r>
    </w:p>
    <w:p w14:paraId="1FC6BFB4" w14:textId="3792AB43" w:rsidR="008707F6" w:rsidRPr="008707F6" w:rsidRDefault="008707F6" w:rsidP="00F11540">
      <w:pPr>
        <w:pStyle w:val="NormalWeb"/>
        <w:spacing w:before="0" w:beforeAutospacing="0" w:after="0" w:afterAutospacing="0"/>
        <w:rPr>
          <w:color w:val="000000"/>
          <w:sz w:val="20"/>
          <w:szCs w:val="20"/>
          <w:lang w:val="es-ES"/>
        </w:rPr>
      </w:pPr>
      <w:r w:rsidRPr="008707F6">
        <w:rPr>
          <w:color w:val="000000"/>
          <w:sz w:val="20"/>
          <w:szCs w:val="20"/>
          <w:lang w:val="es-ES"/>
        </w:rPr>
        <w:t>(646) 253-8259</w:t>
      </w:r>
    </w:p>
    <w:p w14:paraId="4A0A876F" w14:textId="02C68222" w:rsidR="00A71A3A" w:rsidRPr="008707F6" w:rsidRDefault="00EE6950" w:rsidP="009D6413">
      <w:pPr>
        <w:pStyle w:val="NormalWeb"/>
        <w:shd w:val="clear" w:color="auto" w:fill="FFFFFF"/>
        <w:spacing w:before="0" w:beforeAutospacing="0" w:after="0" w:afterAutospacing="0"/>
        <w:rPr>
          <w:color w:val="000000"/>
          <w:sz w:val="20"/>
          <w:szCs w:val="20"/>
          <w:lang w:val="es-ES"/>
        </w:rPr>
      </w:pPr>
      <w:r w:rsidRPr="008707F6">
        <w:rPr>
          <w:sz w:val="20"/>
          <w:szCs w:val="20"/>
          <w:lang w:val="es-ES"/>
        </w:rPr>
        <w:br/>
      </w:r>
    </w:p>
    <w:p w14:paraId="6BB3BEC7" w14:textId="77777777" w:rsidR="00B9607F" w:rsidRPr="008707F6" w:rsidRDefault="00B9607F" w:rsidP="004124F2">
      <w:pPr>
        <w:spacing w:after="0" w:line="240" w:lineRule="auto"/>
        <w:jc w:val="both"/>
        <w:rPr>
          <w:rFonts w:ascii="Times New Roman" w:eastAsia="Times New Roman" w:hAnsi="Times New Roman" w:cs="Times New Roman"/>
          <w:color w:val="000000"/>
          <w:sz w:val="20"/>
          <w:szCs w:val="20"/>
          <w:lang w:val="es-ES"/>
        </w:rPr>
      </w:pPr>
    </w:p>
    <w:p w14:paraId="575AB340" w14:textId="7F978A84" w:rsidR="00E20940" w:rsidRPr="008707F6" w:rsidRDefault="00F05E21" w:rsidP="002F4E4A">
      <w:pPr>
        <w:spacing w:after="0" w:line="240" w:lineRule="auto"/>
        <w:jc w:val="center"/>
        <w:rPr>
          <w:lang w:val="es-ES"/>
        </w:rPr>
      </w:pPr>
      <w:r w:rsidRPr="008707F6">
        <w:rPr>
          <w:rFonts w:ascii="Times New Roman" w:eastAsia="Times New Roman" w:hAnsi="Times New Roman" w:cs="Times New Roman"/>
          <w:sz w:val="20"/>
          <w:szCs w:val="20"/>
          <w:lang w:val="es-ES"/>
        </w:rPr>
        <w:t>###</w:t>
      </w:r>
    </w:p>
    <w:sectPr w:rsidR="00E20940" w:rsidRPr="0087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70359"/>
    <w:multiLevelType w:val="hybridMultilevel"/>
    <w:tmpl w:val="67A222A4"/>
    <w:lvl w:ilvl="0" w:tplc="89FC2D74">
      <w:start w:val="1"/>
      <w:numFmt w:val="bullet"/>
      <w:lvlText w:val=""/>
      <w:lvlJc w:val="left"/>
      <w:pPr>
        <w:ind w:left="720" w:hanging="360"/>
      </w:pPr>
      <w:rPr>
        <w:rFonts w:ascii="Symbol" w:hAnsi="Symbol" w:hint="default"/>
      </w:rPr>
    </w:lvl>
    <w:lvl w:ilvl="1" w:tplc="FF84EDC6">
      <w:start w:val="1"/>
      <w:numFmt w:val="bullet"/>
      <w:lvlText w:val="o"/>
      <w:lvlJc w:val="left"/>
      <w:pPr>
        <w:ind w:left="1440" w:hanging="360"/>
      </w:pPr>
      <w:rPr>
        <w:rFonts w:ascii="Courier New" w:hAnsi="Courier New" w:cs="Courier New" w:hint="default"/>
      </w:rPr>
    </w:lvl>
    <w:lvl w:ilvl="2" w:tplc="77322C54" w:tentative="1">
      <w:start w:val="1"/>
      <w:numFmt w:val="bullet"/>
      <w:lvlText w:val=""/>
      <w:lvlJc w:val="left"/>
      <w:pPr>
        <w:ind w:left="2160" w:hanging="360"/>
      </w:pPr>
      <w:rPr>
        <w:rFonts w:ascii="Wingdings" w:hAnsi="Wingdings" w:hint="default"/>
      </w:rPr>
    </w:lvl>
    <w:lvl w:ilvl="3" w:tplc="01D8009E" w:tentative="1">
      <w:start w:val="1"/>
      <w:numFmt w:val="bullet"/>
      <w:lvlText w:val=""/>
      <w:lvlJc w:val="left"/>
      <w:pPr>
        <w:ind w:left="2880" w:hanging="360"/>
      </w:pPr>
      <w:rPr>
        <w:rFonts w:ascii="Symbol" w:hAnsi="Symbol" w:hint="default"/>
      </w:rPr>
    </w:lvl>
    <w:lvl w:ilvl="4" w:tplc="F56AAEA6" w:tentative="1">
      <w:start w:val="1"/>
      <w:numFmt w:val="bullet"/>
      <w:lvlText w:val="o"/>
      <w:lvlJc w:val="left"/>
      <w:pPr>
        <w:ind w:left="3600" w:hanging="360"/>
      </w:pPr>
      <w:rPr>
        <w:rFonts w:ascii="Courier New" w:hAnsi="Courier New" w:cs="Courier New" w:hint="default"/>
      </w:rPr>
    </w:lvl>
    <w:lvl w:ilvl="5" w:tplc="AA36436A" w:tentative="1">
      <w:start w:val="1"/>
      <w:numFmt w:val="bullet"/>
      <w:lvlText w:val=""/>
      <w:lvlJc w:val="left"/>
      <w:pPr>
        <w:ind w:left="4320" w:hanging="360"/>
      </w:pPr>
      <w:rPr>
        <w:rFonts w:ascii="Wingdings" w:hAnsi="Wingdings" w:hint="default"/>
      </w:rPr>
    </w:lvl>
    <w:lvl w:ilvl="6" w:tplc="B680E11E" w:tentative="1">
      <w:start w:val="1"/>
      <w:numFmt w:val="bullet"/>
      <w:lvlText w:val=""/>
      <w:lvlJc w:val="left"/>
      <w:pPr>
        <w:ind w:left="5040" w:hanging="360"/>
      </w:pPr>
      <w:rPr>
        <w:rFonts w:ascii="Symbol" w:hAnsi="Symbol" w:hint="default"/>
      </w:rPr>
    </w:lvl>
    <w:lvl w:ilvl="7" w:tplc="C2F0202C" w:tentative="1">
      <w:start w:val="1"/>
      <w:numFmt w:val="bullet"/>
      <w:lvlText w:val="o"/>
      <w:lvlJc w:val="left"/>
      <w:pPr>
        <w:ind w:left="5760" w:hanging="360"/>
      </w:pPr>
      <w:rPr>
        <w:rFonts w:ascii="Courier New" w:hAnsi="Courier New" w:cs="Courier New" w:hint="default"/>
      </w:rPr>
    </w:lvl>
    <w:lvl w:ilvl="8" w:tplc="9AC27698" w:tentative="1">
      <w:start w:val="1"/>
      <w:numFmt w:val="bullet"/>
      <w:lvlText w:val=""/>
      <w:lvlJc w:val="left"/>
      <w:pPr>
        <w:ind w:left="6480" w:hanging="360"/>
      </w:pPr>
      <w:rPr>
        <w:rFonts w:ascii="Wingdings" w:hAnsi="Wingdings" w:hint="default"/>
      </w:rPr>
    </w:lvl>
  </w:abstractNum>
  <w:abstractNum w:abstractNumId="1" w15:restartNumberingAfterBreak="0">
    <w:nsid w:val="69077025"/>
    <w:multiLevelType w:val="hybridMultilevel"/>
    <w:tmpl w:val="2CAAFEE0"/>
    <w:lvl w:ilvl="0" w:tplc="B40478E4">
      <w:start w:val="1"/>
      <w:numFmt w:val="bullet"/>
      <w:lvlText w:val=""/>
      <w:lvlJc w:val="left"/>
      <w:pPr>
        <w:ind w:left="720" w:hanging="360"/>
      </w:pPr>
      <w:rPr>
        <w:rFonts w:ascii="Symbol" w:hAnsi="Symbol" w:hint="default"/>
      </w:rPr>
    </w:lvl>
    <w:lvl w:ilvl="1" w:tplc="2174A7DE" w:tentative="1">
      <w:start w:val="1"/>
      <w:numFmt w:val="bullet"/>
      <w:lvlText w:val="o"/>
      <w:lvlJc w:val="left"/>
      <w:pPr>
        <w:ind w:left="1440" w:hanging="360"/>
      </w:pPr>
      <w:rPr>
        <w:rFonts w:ascii="Courier New" w:hAnsi="Courier New" w:cs="Courier New" w:hint="default"/>
      </w:rPr>
    </w:lvl>
    <w:lvl w:ilvl="2" w:tplc="6582A7CE" w:tentative="1">
      <w:start w:val="1"/>
      <w:numFmt w:val="bullet"/>
      <w:lvlText w:val=""/>
      <w:lvlJc w:val="left"/>
      <w:pPr>
        <w:ind w:left="2160" w:hanging="360"/>
      </w:pPr>
      <w:rPr>
        <w:rFonts w:ascii="Wingdings" w:hAnsi="Wingdings" w:hint="default"/>
      </w:rPr>
    </w:lvl>
    <w:lvl w:ilvl="3" w:tplc="25C08392" w:tentative="1">
      <w:start w:val="1"/>
      <w:numFmt w:val="bullet"/>
      <w:lvlText w:val=""/>
      <w:lvlJc w:val="left"/>
      <w:pPr>
        <w:ind w:left="2880" w:hanging="360"/>
      </w:pPr>
      <w:rPr>
        <w:rFonts w:ascii="Symbol" w:hAnsi="Symbol" w:hint="default"/>
      </w:rPr>
    </w:lvl>
    <w:lvl w:ilvl="4" w:tplc="EBF47498" w:tentative="1">
      <w:start w:val="1"/>
      <w:numFmt w:val="bullet"/>
      <w:lvlText w:val="o"/>
      <w:lvlJc w:val="left"/>
      <w:pPr>
        <w:ind w:left="3600" w:hanging="360"/>
      </w:pPr>
      <w:rPr>
        <w:rFonts w:ascii="Courier New" w:hAnsi="Courier New" w:cs="Courier New" w:hint="default"/>
      </w:rPr>
    </w:lvl>
    <w:lvl w:ilvl="5" w:tplc="8BE0B930" w:tentative="1">
      <w:start w:val="1"/>
      <w:numFmt w:val="bullet"/>
      <w:lvlText w:val=""/>
      <w:lvlJc w:val="left"/>
      <w:pPr>
        <w:ind w:left="4320" w:hanging="360"/>
      </w:pPr>
      <w:rPr>
        <w:rFonts w:ascii="Wingdings" w:hAnsi="Wingdings" w:hint="default"/>
      </w:rPr>
    </w:lvl>
    <w:lvl w:ilvl="6" w:tplc="0A6ACC04" w:tentative="1">
      <w:start w:val="1"/>
      <w:numFmt w:val="bullet"/>
      <w:lvlText w:val=""/>
      <w:lvlJc w:val="left"/>
      <w:pPr>
        <w:ind w:left="5040" w:hanging="360"/>
      </w:pPr>
      <w:rPr>
        <w:rFonts w:ascii="Symbol" w:hAnsi="Symbol" w:hint="default"/>
      </w:rPr>
    </w:lvl>
    <w:lvl w:ilvl="7" w:tplc="2AB4887C" w:tentative="1">
      <w:start w:val="1"/>
      <w:numFmt w:val="bullet"/>
      <w:lvlText w:val="o"/>
      <w:lvlJc w:val="left"/>
      <w:pPr>
        <w:ind w:left="5760" w:hanging="360"/>
      </w:pPr>
      <w:rPr>
        <w:rFonts w:ascii="Courier New" w:hAnsi="Courier New" w:cs="Courier New" w:hint="default"/>
      </w:rPr>
    </w:lvl>
    <w:lvl w:ilvl="8" w:tplc="63205CCA" w:tentative="1">
      <w:start w:val="1"/>
      <w:numFmt w:val="bullet"/>
      <w:lvlText w:val=""/>
      <w:lvlJc w:val="left"/>
      <w:pPr>
        <w:ind w:left="6480" w:hanging="360"/>
      </w:pPr>
      <w:rPr>
        <w:rFonts w:ascii="Wingdings" w:hAnsi="Wingdings" w:hint="default"/>
      </w:rPr>
    </w:lvl>
  </w:abstractNum>
  <w:num w:numId="1" w16cid:durableId="692343661">
    <w:abstractNumId w:val="0"/>
  </w:num>
  <w:num w:numId="2" w16cid:durableId="25621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4F2"/>
    <w:rsid w:val="00022761"/>
    <w:rsid w:val="000334FD"/>
    <w:rsid w:val="00034177"/>
    <w:rsid w:val="00056814"/>
    <w:rsid w:val="00056D15"/>
    <w:rsid w:val="000661DF"/>
    <w:rsid w:val="00066E62"/>
    <w:rsid w:val="000721A6"/>
    <w:rsid w:val="000768FA"/>
    <w:rsid w:val="00080498"/>
    <w:rsid w:val="00091FA1"/>
    <w:rsid w:val="000B407F"/>
    <w:rsid w:val="000C179C"/>
    <w:rsid w:val="000C1A55"/>
    <w:rsid w:val="000D2341"/>
    <w:rsid w:val="000E056A"/>
    <w:rsid w:val="000E5F08"/>
    <w:rsid w:val="000F219B"/>
    <w:rsid w:val="000F5A18"/>
    <w:rsid w:val="00107E48"/>
    <w:rsid w:val="00122C15"/>
    <w:rsid w:val="00123134"/>
    <w:rsid w:val="00125602"/>
    <w:rsid w:val="0013333E"/>
    <w:rsid w:val="001370AA"/>
    <w:rsid w:val="00137F68"/>
    <w:rsid w:val="00141AFF"/>
    <w:rsid w:val="0014620D"/>
    <w:rsid w:val="001526EE"/>
    <w:rsid w:val="0015531F"/>
    <w:rsid w:val="00175850"/>
    <w:rsid w:val="0018395D"/>
    <w:rsid w:val="00190165"/>
    <w:rsid w:val="001A0FE6"/>
    <w:rsid w:val="001C3CC5"/>
    <w:rsid w:val="001C4479"/>
    <w:rsid w:val="001C553D"/>
    <w:rsid w:val="001C6F7C"/>
    <w:rsid w:val="001D3E41"/>
    <w:rsid w:val="001D574D"/>
    <w:rsid w:val="001E6AC8"/>
    <w:rsid w:val="00204EA6"/>
    <w:rsid w:val="0024446E"/>
    <w:rsid w:val="0027138C"/>
    <w:rsid w:val="00277023"/>
    <w:rsid w:val="00277C9F"/>
    <w:rsid w:val="00280303"/>
    <w:rsid w:val="002823D3"/>
    <w:rsid w:val="0028296F"/>
    <w:rsid w:val="0029172E"/>
    <w:rsid w:val="00293FEE"/>
    <w:rsid w:val="002949C0"/>
    <w:rsid w:val="0029533A"/>
    <w:rsid w:val="0029611A"/>
    <w:rsid w:val="002A4DCC"/>
    <w:rsid w:val="002B51C5"/>
    <w:rsid w:val="002B59EE"/>
    <w:rsid w:val="002B69C1"/>
    <w:rsid w:val="002C0E99"/>
    <w:rsid w:val="002C2E16"/>
    <w:rsid w:val="002D39E5"/>
    <w:rsid w:val="002E4735"/>
    <w:rsid w:val="002F4E4A"/>
    <w:rsid w:val="00301B03"/>
    <w:rsid w:val="00307FC4"/>
    <w:rsid w:val="0031031D"/>
    <w:rsid w:val="0032763D"/>
    <w:rsid w:val="00327FDF"/>
    <w:rsid w:val="00346E2B"/>
    <w:rsid w:val="0035168B"/>
    <w:rsid w:val="00357003"/>
    <w:rsid w:val="00363BCA"/>
    <w:rsid w:val="003869AE"/>
    <w:rsid w:val="00387793"/>
    <w:rsid w:val="003A5213"/>
    <w:rsid w:val="003C1078"/>
    <w:rsid w:val="003C24CE"/>
    <w:rsid w:val="003D22F4"/>
    <w:rsid w:val="003D62B5"/>
    <w:rsid w:val="003D6DA3"/>
    <w:rsid w:val="003F2817"/>
    <w:rsid w:val="003F470D"/>
    <w:rsid w:val="003F72C8"/>
    <w:rsid w:val="004044BF"/>
    <w:rsid w:val="004124F2"/>
    <w:rsid w:val="0041285D"/>
    <w:rsid w:val="00412CE4"/>
    <w:rsid w:val="00413D9D"/>
    <w:rsid w:val="00417591"/>
    <w:rsid w:val="004267AF"/>
    <w:rsid w:val="00426E91"/>
    <w:rsid w:val="00430AC4"/>
    <w:rsid w:val="00433ED7"/>
    <w:rsid w:val="004405E9"/>
    <w:rsid w:val="0044498E"/>
    <w:rsid w:val="00445AC7"/>
    <w:rsid w:val="004460EF"/>
    <w:rsid w:val="0044784C"/>
    <w:rsid w:val="00453AAB"/>
    <w:rsid w:val="0045745C"/>
    <w:rsid w:val="0047339C"/>
    <w:rsid w:val="004752CA"/>
    <w:rsid w:val="00481D8E"/>
    <w:rsid w:val="00485785"/>
    <w:rsid w:val="004857DA"/>
    <w:rsid w:val="0048737C"/>
    <w:rsid w:val="00487C62"/>
    <w:rsid w:val="004950DC"/>
    <w:rsid w:val="004B0629"/>
    <w:rsid w:val="004C0E83"/>
    <w:rsid w:val="004C6A11"/>
    <w:rsid w:val="004C7CBD"/>
    <w:rsid w:val="004D24D5"/>
    <w:rsid w:val="004D2A64"/>
    <w:rsid w:val="004E4319"/>
    <w:rsid w:val="004E5873"/>
    <w:rsid w:val="004F3D38"/>
    <w:rsid w:val="00502D06"/>
    <w:rsid w:val="0050501C"/>
    <w:rsid w:val="00506A96"/>
    <w:rsid w:val="00520E82"/>
    <w:rsid w:val="00530AAD"/>
    <w:rsid w:val="00535CE8"/>
    <w:rsid w:val="005375CE"/>
    <w:rsid w:val="00540310"/>
    <w:rsid w:val="00541C1A"/>
    <w:rsid w:val="005421F0"/>
    <w:rsid w:val="0055251D"/>
    <w:rsid w:val="00570E1F"/>
    <w:rsid w:val="00575351"/>
    <w:rsid w:val="00577CDD"/>
    <w:rsid w:val="00594FD2"/>
    <w:rsid w:val="00597615"/>
    <w:rsid w:val="005A47BB"/>
    <w:rsid w:val="005A5802"/>
    <w:rsid w:val="005D0D91"/>
    <w:rsid w:val="005E2412"/>
    <w:rsid w:val="005E2E95"/>
    <w:rsid w:val="005E7E3C"/>
    <w:rsid w:val="00603786"/>
    <w:rsid w:val="0061553F"/>
    <w:rsid w:val="00626BFB"/>
    <w:rsid w:val="00637C4B"/>
    <w:rsid w:val="006428EF"/>
    <w:rsid w:val="00644101"/>
    <w:rsid w:val="00656473"/>
    <w:rsid w:val="00657CAB"/>
    <w:rsid w:val="00666A53"/>
    <w:rsid w:val="00670265"/>
    <w:rsid w:val="00671888"/>
    <w:rsid w:val="00673FA9"/>
    <w:rsid w:val="006754E4"/>
    <w:rsid w:val="0068207C"/>
    <w:rsid w:val="006829C6"/>
    <w:rsid w:val="006847CF"/>
    <w:rsid w:val="00686474"/>
    <w:rsid w:val="00694C84"/>
    <w:rsid w:val="00695EAB"/>
    <w:rsid w:val="006A2E9E"/>
    <w:rsid w:val="006A7D0C"/>
    <w:rsid w:val="006B46B2"/>
    <w:rsid w:val="006B6417"/>
    <w:rsid w:val="006C2C87"/>
    <w:rsid w:val="006C7097"/>
    <w:rsid w:val="006D7F31"/>
    <w:rsid w:val="006E0840"/>
    <w:rsid w:val="006E0FBE"/>
    <w:rsid w:val="006E247B"/>
    <w:rsid w:val="006E4628"/>
    <w:rsid w:val="006E675F"/>
    <w:rsid w:val="006F090F"/>
    <w:rsid w:val="006F13CC"/>
    <w:rsid w:val="006F3B27"/>
    <w:rsid w:val="006F65D5"/>
    <w:rsid w:val="00703436"/>
    <w:rsid w:val="00707440"/>
    <w:rsid w:val="00726983"/>
    <w:rsid w:val="00726D26"/>
    <w:rsid w:val="0074512F"/>
    <w:rsid w:val="007515D5"/>
    <w:rsid w:val="00763900"/>
    <w:rsid w:val="00766225"/>
    <w:rsid w:val="00766B2A"/>
    <w:rsid w:val="00776981"/>
    <w:rsid w:val="00791688"/>
    <w:rsid w:val="00793C3B"/>
    <w:rsid w:val="007A1024"/>
    <w:rsid w:val="007A13E6"/>
    <w:rsid w:val="007A274F"/>
    <w:rsid w:val="007A7882"/>
    <w:rsid w:val="007A7F2A"/>
    <w:rsid w:val="007C226D"/>
    <w:rsid w:val="007C37E5"/>
    <w:rsid w:val="007D372D"/>
    <w:rsid w:val="007D46A1"/>
    <w:rsid w:val="007E156D"/>
    <w:rsid w:val="007F4290"/>
    <w:rsid w:val="007F4311"/>
    <w:rsid w:val="00803816"/>
    <w:rsid w:val="00803E3D"/>
    <w:rsid w:val="00805423"/>
    <w:rsid w:val="00810961"/>
    <w:rsid w:val="00810F01"/>
    <w:rsid w:val="0081447A"/>
    <w:rsid w:val="008240C2"/>
    <w:rsid w:val="008454CE"/>
    <w:rsid w:val="008461F8"/>
    <w:rsid w:val="008532F4"/>
    <w:rsid w:val="008707F6"/>
    <w:rsid w:val="00874167"/>
    <w:rsid w:val="0087780E"/>
    <w:rsid w:val="00885F69"/>
    <w:rsid w:val="0088775F"/>
    <w:rsid w:val="00891AA4"/>
    <w:rsid w:val="00894D59"/>
    <w:rsid w:val="008A0C6E"/>
    <w:rsid w:val="008A3267"/>
    <w:rsid w:val="008B4D91"/>
    <w:rsid w:val="008D1B62"/>
    <w:rsid w:val="008D4319"/>
    <w:rsid w:val="008D75BF"/>
    <w:rsid w:val="008E4A5B"/>
    <w:rsid w:val="008F0C29"/>
    <w:rsid w:val="00900123"/>
    <w:rsid w:val="0091628E"/>
    <w:rsid w:val="00916753"/>
    <w:rsid w:val="00927428"/>
    <w:rsid w:val="00942150"/>
    <w:rsid w:val="0095516D"/>
    <w:rsid w:val="00970487"/>
    <w:rsid w:val="00973572"/>
    <w:rsid w:val="009767D1"/>
    <w:rsid w:val="009876DD"/>
    <w:rsid w:val="009926B1"/>
    <w:rsid w:val="00993187"/>
    <w:rsid w:val="00997776"/>
    <w:rsid w:val="009A316D"/>
    <w:rsid w:val="009A3DE3"/>
    <w:rsid w:val="009C78CE"/>
    <w:rsid w:val="009D6413"/>
    <w:rsid w:val="009F27E9"/>
    <w:rsid w:val="00A11DC3"/>
    <w:rsid w:val="00A1409E"/>
    <w:rsid w:val="00A14CA3"/>
    <w:rsid w:val="00A3014A"/>
    <w:rsid w:val="00A32124"/>
    <w:rsid w:val="00A34BA7"/>
    <w:rsid w:val="00A36A54"/>
    <w:rsid w:val="00A62B9C"/>
    <w:rsid w:val="00A63FED"/>
    <w:rsid w:val="00A71A3A"/>
    <w:rsid w:val="00A779E8"/>
    <w:rsid w:val="00A803EB"/>
    <w:rsid w:val="00A95B4B"/>
    <w:rsid w:val="00AB41AC"/>
    <w:rsid w:val="00AE02CC"/>
    <w:rsid w:val="00AF6826"/>
    <w:rsid w:val="00B00F0F"/>
    <w:rsid w:val="00B044A5"/>
    <w:rsid w:val="00B0510E"/>
    <w:rsid w:val="00B0651E"/>
    <w:rsid w:val="00B10039"/>
    <w:rsid w:val="00B17206"/>
    <w:rsid w:val="00B23268"/>
    <w:rsid w:val="00B23A6B"/>
    <w:rsid w:val="00B23DAA"/>
    <w:rsid w:val="00B319F7"/>
    <w:rsid w:val="00B33629"/>
    <w:rsid w:val="00B343C3"/>
    <w:rsid w:val="00B46250"/>
    <w:rsid w:val="00B509DF"/>
    <w:rsid w:val="00B510B4"/>
    <w:rsid w:val="00B521DD"/>
    <w:rsid w:val="00B53334"/>
    <w:rsid w:val="00B63AFB"/>
    <w:rsid w:val="00B661ED"/>
    <w:rsid w:val="00B66A39"/>
    <w:rsid w:val="00B70979"/>
    <w:rsid w:val="00B74552"/>
    <w:rsid w:val="00B763C7"/>
    <w:rsid w:val="00B7666B"/>
    <w:rsid w:val="00B8648D"/>
    <w:rsid w:val="00B86C00"/>
    <w:rsid w:val="00B91EE7"/>
    <w:rsid w:val="00B9607F"/>
    <w:rsid w:val="00BA57A4"/>
    <w:rsid w:val="00BC13D1"/>
    <w:rsid w:val="00BC764B"/>
    <w:rsid w:val="00C00CAB"/>
    <w:rsid w:val="00C069ED"/>
    <w:rsid w:val="00C12951"/>
    <w:rsid w:val="00C23479"/>
    <w:rsid w:val="00C270BE"/>
    <w:rsid w:val="00C3281C"/>
    <w:rsid w:val="00C35D4C"/>
    <w:rsid w:val="00C5235F"/>
    <w:rsid w:val="00C6443E"/>
    <w:rsid w:val="00C771D6"/>
    <w:rsid w:val="00C77FBF"/>
    <w:rsid w:val="00C812A4"/>
    <w:rsid w:val="00C82DD5"/>
    <w:rsid w:val="00C82F98"/>
    <w:rsid w:val="00C946CB"/>
    <w:rsid w:val="00CA7B7E"/>
    <w:rsid w:val="00CB2319"/>
    <w:rsid w:val="00CB375B"/>
    <w:rsid w:val="00CB4A34"/>
    <w:rsid w:val="00CC0E1D"/>
    <w:rsid w:val="00CC2757"/>
    <w:rsid w:val="00CD0180"/>
    <w:rsid w:val="00CD1BA5"/>
    <w:rsid w:val="00CD600D"/>
    <w:rsid w:val="00CE1207"/>
    <w:rsid w:val="00CE24B3"/>
    <w:rsid w:val="00CF4CE3"/>
    <w:rsid w:val="00D026A5"/>
    <w:rsid w:val="00D10EBB"/>
    <w:rsid w:val="00D13BD1"/>
    <w:rsid w:val="00D16AAB"/>
    <w:rsid w:val="00D3050B"/>
    <w:rsid w:val="00D3304B"/>
    <w:rsid w:val="00D62A19"/>
    <w:rsid w:val="00D73C99"/>
    <w:rsid w:val="00D73FF5"/>
    <w:rsid w:val="00D84CC9"/>
    <w:rsid w:val="00D86211"/>
    <w:rsid w:val="00D95E39"/>
    <w:rsid w:val="00DA105C"/>
    <w:rsid w:val="00DA3BBC"/>
    <w:rsid w:val="00DA4497"/>
    <w:rsid w:val="00DA5674"/>
    <w:rsid w:val="00DA7DCC"/>
    <w:rsid w:val="00DA7FA3"/>
    <w:rsid w:val="00DD7A14"/>
    <w:rsid w:val="00DE10D5"/>
    <w:rsid w:val="00DF71AF"/>
    <w:rsid w:val="00E03151"/>
    <w:rsid w:val="00E057AA"/>
    <w:rsid w:val="00E20940"/>
    <w:rsid w:val="00E2289B"/>
    <w:rsid w:val="00E3625D"/>
    <w:rsid w:val="00E42044"/>
    <w:rsid w:val="00E43871"/>
    <w:rsid w:val="00E468EE"/>
    <w:rsid w:val="00E5271E"/>
    <w:rsid w:val="00E55DD2"/>
    <w:rsid w:val="00E62167"/>
    <w:rsid w:val="00E6218E"/>
    <w:rsid w:val="00E65A75"/>
    <w:rsid w:val="00E7708D"/>
    <w:rsid w:val="00E77095"/>
    <w:rsid w:val="00E818ED"/>
    <w:rsid w:val="00E831B3"/>
    <w:rsid w:val="00E83E49"/>
    <w:rsid w:val="00E85A76"/>
    <w:rsid w:val="00E8718B"/>
    <w:rsid w:val="00EA57A6"/>
    <w:rsid w:val="00EB007F"/>
    <w:rsid w:val="00EB1E1C"/>
    <w:rsid w:val="00EB2AA0"/>
    <w:rsid w:val="00EB36B0"/>
    <w:rsid w:val="00EB4717"/>
    <w:rsid w:val="00EB6B30"/>
    <w:rsid w:val="00EC11C9"/>
    <w:rsid w:val="00EC1BD4"/>
    <w:rsid w:val="00ED0B78"/>
    <w:rsid w:val="00ED1903"/>
    <w:rsid w:val="00ED1C61"/>
    <w:rsid w:val="00EE2A8C"/>
    <w:rsid w:val="00EE4DB7"/>
    <w:rsid w:val="00EE6950"/>
    <w:rsid w:val="00EF3AD1"/>
    <w:rsid w:val="00F05E21"/>
    <w:rsid w:val="00F07410"/>
    <w:rsid w:val="00F114FA"/>
    <w:rsid w:val="00F11540"/>
    <w:rsid w:val="00F13CC3"/>
    <w:rsid w:val="00F240A9"/>
    <w:rsid w:val="00F50DB4"/>
    <w:rsid w:val="00F51DB6"/>
    <w:rsid w:val="00F63352"/>
    <w:rsid w:val="00F6419D"/>
    <w:rsid w:val="00F67DB9"/>
    <w:rsid w:val="00F71EE6"/>
    <w:rsid w:val="00F8166A"/>
    <w:rsid w:val="00F8213C"/>
    <w:rsid w:val="00F90A82"/>
    <w:rsid w:val="00F97846"/>
    <w:rsid w:val="00F97918"/>
    <w:rsid w:val="00FA0239"/>
    <w:rsid w:val="00FA09D2"/>
    <w:rsid w:val="00FB4436"/>
    <w:rsid w:val="00FC049A"/>
    <w:rsid w:val="00FC7AA9"/>
    <w:rsid w:val="00FD708A"/>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1017"/>
  <w15:chartTrackingRefBased/>
  <w15:docId w15:val="{14392788-BD44-4BE5-9E90-108F30B8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24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124F2"/>
    <w:pPr>
      <w:ind w:left="720"/>
      <w:contextualSpacing/>
    </w:pPr>
  </w:style>
  <w:style w:type="paragraph" w:styleId="BalloonText">
    <w:name w:val="Balloon Text"/>
    <w:basedOn w:val="Normal"/>
    <w:link w:val="BalloonTextChar"/>
    <w:uiPriority w:val="99"/>
    <w:semiHidden/>
    <w:unhideWhenUsed/>
    <w:rsid w:val="00B96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07F"/>
    <w:rPr>
      <w:rFonts w:ascii="Segoe UI" w:hAnsi="Segoe UI" w:cs="Segoe UI"/>
      <w:sz w:val="18"/>
      <w:szCs w:val="18"/>
    </w:rPr>
  </w:style>
  <w:style w:type="character" w:styleId="Hyperlink">
    <w:name w:val="Hyperlink"/>
    <w:basedOn w:val="DefaultParagraphFont"/>
    <w:uiPriority w:val="99"/>
    <w:unhideWhenUsed/>
    <w:rsid w:val="00B9607F"/>
    <w:rPr>
      <w:color w:val="0563C1" w:themeColor="hyperlink"/>
      <w:u w:val="single"/>
    </w:rPr>
  </w:style>
  <w:style w:type="character" w:styleId="CommentReference">
    <w:name w:val="annotation reference"/>
    <w:basedOn w:val="DefaultParagraphFont"/>
    <w:uiPriority w:val="99"/>
    <w:semiHidden/>
    <w:unhideWhenUsed/>
    <w:rsid w:val="00B74552"/>
    <w:rPr>
      <w:sz w:val="16"/>
      <w:szCs w:val="16"/>
    </w:rPr>
  </w:style>
  <w:style w:type="paragraph" w:styleId="CommentText">
    <w:name w:val="annotation text"/>
    <w:basedOn w:val="Normal"/>
    <w:link w:val="CommentTextChar"/>
    <w:uiPriority w:val="99"/>
    <w:semiHidden/>
    <w:unhideWhenUsed/>
    <w:rsid w:val="00B74552"/>
    <w:pPr>
      <w:spacing w:line="240" w:lineRule="auto"/>
    </w:pPr>
    <w:rPr>
      <w:sz w:val="20"/>
      <w:szCs w:val="20"/>
    </w:rPr>
  </w:style>
  <w:style w:type="character" w:customStyle="1" w:styleId="CommentTextChar">
    <w:name w:val="Comment Text Char"/>
    <w:basedOn w:val="DefaultParagraphFont"/>
    <w:link w:val="CommentText"/>
    <w:uiPriority w:val="99"/>
    <w:semiHidden/>
    <w:rsid w:val="00B74552"/>
    <w:rPr>
      <w:sz w:val="20"/>
      <w:szCs w:val="20"/>
    </w:rPr>
  </w:style>
  <w:style w:type="paragraph" w:styleId="CommentSubject">
    <w:name w:val="annotation subject"/>
    <w:basedOn w:val="CommentText"/>
    <w:next w:val="CommentText"/>
    <w:link w:val="CommentSubjectChar"/>
    <w:uiPriority w:val="99"/>
    <w:semiHidden/>
    <w:unhideWhenUsed/>
    <w:rsid w:val="00B74552"/>
    <w:rPr>
      <w:b/>
      <w:bCs/>
    </w:rPr>
  </w:style>
  <w:style w:type="character" w:customStyle="1" w:styleId="CommentSubjectChar">
    <w:name w:val="Comment Subject Char"/>
    <w:basedOn w:val="CommentTextChar"/>
    <w:link w:val="CommentSubject"/>
    <w:uiPriority w:val="99"/>
    <w:semiHidden/>
    <w:rsid w:val="00B74552"/>
    <w:rPr>
      <w:b/>
      <w:bCs/>
      <w:sz w:val="20"/>
      <w:szCs w:val="20"/>
    </w:rPr>
  </w:style>
  <w:style w:type="character" w:customStyle="1" w:styleId="UnresolvedMention1">
    <w:name w:val="Unresolved Mention1"/>
    <w:basedOn w:val="DefaultParagraphFont"/>
    <w:uiPriority w:val="99"/>
    <w:semiHidden/>
    <w:unhideWhenUsed/>
    <w:rsid w:val="00CA7B7E"/>
    <w:rPr>
      <w:color w:val="605E5C"/>
      <w:shd w:val="clear" w:color="auto" w:fill="E1DFDD"/>
    </w:rPr>
  </w:style>
  <w:style w:type="character" w:styleId="UnresolvedMention">
    <w:name w:val="Unresolved Mention"/>
    <w:basedOn w:val="DefaultParagraphFont"/>
    <w:uiPriority w:val="99"/>
    <w:semiHidden/>
    <w:unhideWhenUsed/>
    <w:rsid w:val="00417591"/>
    <w:rPr>
      <w:color w:val="605E5C"/>
      <w:shd w:val="clear" w:color="auto" w:fill="E1DFDD"/>
    </w:rPr>
  </w:style>
  <w:style w:type="paragraph" w:styleId="Revision">
    <w:name w:val="Revision"/>
    <w:hidden/>
    <w:uiPriority w:val="99"/>
    <w:semiHidden/>
    <w:rsid w:val="00B763C7"/>
    <w:pPr>
      <w:spacing w:after="0" w:line="240" w:lineRule="auto"/>
    </w:pPr>
  </w:style>
  <w:style w:type="character" w:styleId="FollowedHyperlink">
    <w:name w:val="FollowedHyperlink"/>
    <w:basedOn w:val="DefaultParagraphFont"/>
    <w:uiPriority w:val="99"/>
    <w:semiHidden/>
    <w:unhideWhenUsed/>
    <w:rsid w:val="004F3D38"/>
    <w:rPr>
      <w:color w:val="954F72" w:themeColor="followedHyperlink"/>
      <w:u w:val="single"/>
    </w:rPr>
  </w:style>
  <w:style w:type="paragraph" w:customStyle="1" w:styleId="p1">
    <w:name w:val="p1"/>
    <w:basedOn w:val="Normal"/>
    <w:rsid w:val="00EE6950"/>
    <w:pPr>
      <w:spacing w:after="0" w:line="240" w:lineRule="auto"/>
    </w:pPr>
    <w:rPr>
      <w:rFonts w:ascii="Calibri" w:hAnsi="Calibri" w:cs="Calibri"/>
    </w:rPr>
  </w:style>
  <w:style w:type="paragraph" w:customStyle="1" w:styleId="p2">
    <w:name w:val="p2"/>
    <w:basedOn w:val="Normal"/>
    <w:rsid w:val="00EE695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4241">
      <w:bodyDiv w:val="1"/>
      <w:marLeft w:val="0"/>
      <w:marRight w:val="0"/>
      <w:marTop w:val="0"/>
      <w:marBottom w:val="0"/>
      <w:divBdr>
        <w:top w:val="none" w:sz="0" w:space="0" w:color="auto"/>
        <w:left w:val="none" w:sz="0" w:space="0" w:color="auto"/>
        <w:bottom w:val="none" w:sz="0" w:space="0" w:color="auto"/>
        <w:right w:val="none" w:sz="0" w:space="0" w:color="auto"/>
      </w:divBdr>
    </w:div>
    <w:div w:id="359404847">
      <w:bodyDiv w:val="1"/>
      <w:marLeft w:val="0"/>
      <w:marRight w:val="0"/>
      <w:marTop w:val="0"/>
      <w:marBottom w:val="0"/>
      <w:divBdr>
        <w:top w:val="none" w:sz="0" w:space="0" w:color="auto"/>
        <w:left w:val="none" w:sz="0" w:space="0" w:color="auto"/>
        <w:bottom w:val="none" w:sz="0" w:space="0" w:color="auto"/>
        <w:right w:val="none" w:sz="0" w:space="0" w:color="auto"/>
      </w:divBdr>
    </w:div>
    <w:div w:id="435950186">
      <w:bodyDiv w:val="1"/>
      <w:marLeft w:val="0"/>
      <w:marRight w:val="0"/>
      <w:marTop w:val="0"/>
      <w:marBottom w:val="0"/>
      <w:divBdr>
        <w:top w:val="none" w:sz="0" w:space="0" w:color="auto"/>
        <w:left w:val="none" w:sz="0" w:space="0" w:color="auto"/>
        <w:bottom w:val="none" w:sz="0" w:space="0" w:color="auto"/>
        <w:right w:val="none" w:sz="0" w:space="0" w:color="auto"/>
      </w:divBdr>
    </w:div>
    <w:div w:id="587547233">
      <w:bodyDiv w:val="1"/>
      <w:marLeft w:val="0"/>
      <w:marRight w:val="0"/>
      <w:marTop w:val="0"/>
      <w:marBottom w:val="0"/>
      <w:divBdr>
        <w:top w:val="none" w:sz="0" w:space="0" w:color="auto"/>
        <w:left w:val="none" w:sz="0" w:space="0" w:color="auto"/>
        <w:bottom w:val="none" w:sz="0" w:space="0" w:color="auto"/>
        <w:right w:val="none" w:sz="0" w:space="0" w:color="auto"/>
      </w:divBdr>
    </w:div>
    <w:div w:id="993993388">
      <w:bodyDiv w:val="1"/>
      <w:marLeft w:val="0"/>
      <w:marRight w:val="0"/>
      <w:marTop w:val="0"/>
      <w:marBottom w:val="0"/>
      <w:divBdr>
        <w:top w:val="none" w:sz="0" w:space="0" w:color="auto"/>
        <w:left w:val="none" w:sz="0" w:space="0" w:color="auto"/>
        <w:bottom w:val="none" w:sz="0" w:space="0" w:color="auto"/>
        <w:right w:val="none" w:sz="0" w:space="0" w:color="auto"/>
      </w:divBdr>
    </w:div>
    <w:div w:id="13478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choruscall.com/mediaframe/webcast.html?webcastid=SLZBPSo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ionbdc.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armstrong@cioninvestments.com" TargetMode="External"/><Relationship Id="rId5" Type="http://schemas.openxmlformats.org/officeDocument/2006/relationships/webSettings" Target="webSettings.xml"/><Relationship Id="rId10" Type="http://schemas.openxmlformats.org/officeDocument/2006/relationships/hyperlink" Target="https://cts.businesswire.com/ct/CT?id=smartlink&amp;url=http%3A%2F%2Fwww.cionbdc.com%2F&amp;esheet=53518674&amp;newsitemid=20230809867159&amp;lan=en-US&amp;anchor=www.cionbdc.com&amp;index=3&amp;md5=b6bf0c980a01a7f6096917d3ee9ea1a7" TargetMode="External"/><Relationship Id="rId4" Type="http://schemas.openxmlformats.org/officeDocument/2006/relationships/settings" Target="settings.xml"/><Relationship Id="rId9" Type="http://schemas.openxmlformats.org/officeDocument/2006/relationships/hyperlink" Target="https://urldefense.com/v3/__https:/event.choruscall.com/mediaframe/webcast.html?webcastid=VvEtBu6v__;!!H2-JyuG3OwPC3l4!M1g3naHMjv22qZ0DWTdEYCqGzErGhnmbaXl2Vi3Jfz0lIYjyEyM-63txmazPA7UnA6VMVYla2dGNm4kjzibUeSWpHUHl6FMXaKj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856E0-F164-4641-A9DA-214FD3E0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Armstrong</dc:creator>
  <cp:lastModifiedBy>Eric Pinero</cp:lastModifiedBy>
  <cp:revision>2</cp:revision>
  <cp:lastPrinted>2022-02-09T18:47:00Z</cp:lastPrinted>
  <dcterms:created xsi:type="dcterms:W3CDTF">2025-01-30T14:35:00Z</dcterms:created>
  <dcterms:modified xsi:type="dcterms:W3CDTF">2025-01-30T14:35:00Z</dcterms:modified>
</cp:coreProperties>
</file>